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6EB" w:rsidRPr="000908E2" w:rsidRDefault="00E516EB" w:rsidP="00E516EB">
      <w:pPr>
        <w:rPr>
          <w:rFonts w:asciiTheme="minorHAnsi" w:hAnsiTheme="minorHAnsi"/>
          <w:b/>
          <w:sz w:val="20"/>
          <w:szCs w:val="20"/>
        </w:rPr>
      </w:pPr>
    </w:p>
    <w:p w:rsidR="00F373A0" w:rsidRPr="000908E2" w:rsidRDefault="00F373A0" w:rsidP="006550E2">
      <w:pPr>
        <w:jc w:val="both"/>
        <w:rPr>
          <w:rFonts w:asciiTheme="minorHAnsi" w:hAnsiTheme="minorHAnsi"/>
          <w:sz w:val="20"/>
          <w:szCs w:val="20"/>
        </w:rPr>
      </w:pPr>
      <w:r w:rsidRPr="000908E2">
        <w:rPr>
          <w:rFonts w:asciiTheme="minorHAnsi" w:hAnsiTheme="minorHAnsi"/>
          <w:sz w:val="20"/>
          <w:szCs w:val="20"/>
        </w:rPr>
        <w:t>Con el propósito de dar cumplimiento a los artículos 46 y 49 de la Ley General de Contabilidad Gubernamental, los entes públicos deberán acompañar notas a los estados financieros cuyos rubros así lo requieran teniendo presente los postulados de revelación suficiente e importancia relativa</w:t>
      </w:r>
      <w:r w:rsidR="008B5DDB" w:rsidRPr="000908E2">
        <w:rPr>
          <w:rFonts w:asciiTheme="minorHAnsi" w:hAnsiTheme="minorHAnsi"/>
          <w:sz w:val="20"/>
          <w:szCs w:val="20"/>
        </w:rPr>
        <w:t>, con la finalidad</w:t>
      </w:r>
      <w:r w:rsidRPr="000908E2">
        <w:rPr>
          <w:rFonts w:asciiTheme="minorHAnsi" w:hAnsiTheme="minorHAnsi"/>
          <w:sz w:val="20"/>
          <w:szCs w:val="20"/>
        </w:rPr>
        <w:t xml:space="preserve"> que la información sea de mayor utilidad para los usuarios.</w:t>
      </w:r>
    </w:p>
    <w:p w:rsidR="00F373A0" w:rsidRPr="000908E2" w:rsidRDefault="00F373A0" w:rsidP="00E516EB">
      <w:pPr>
        <w:rPr>
          <w:rFonts w:asciiTheme="minorHAnsi" w:hAnsiTheme="minorHAnsi"/>
          <w:b/>
          <w:sz w:val="20"/>
          <w:szCs w:val="20"/>
        </w:rPr>
      </w:pPr>
    </w:p>
    <w:p w:rsidR="00F373A0" w:rsidRPr="000908E2" w:rsidRDefault="00F373A0" w:rsidP="00E516EB">
      <w:pPr>
        <w:rPr>
          <w:rFonts w:asciiTheme="minorHAnsi" w:hAnsiTheme="minorHAnsi"/>
          <w:sz w:val="20"/>
          <w:szCs w:val="20"/>
        </w:rPr>
      </w:pPr>
      <w:r w:rsidRPr="000908E2">
        <w:rPr>
          <w:rFonts w:asciiTheme="minorHAnsi" w:hAnsiTheme="minorHAnsi"/>
          <w:sz w:val="20"/>
          <w:szCs w:val="20"/>
        </w:rPr>
        <w:t>A continuación se presenta los tres tipos de notas que acompañan a los estados, a saber:</w:t>
      </w:r>
    </w:p>
    <w:p w:rsidR="00F373A0" w:rsidRPr="000908E2" w:rsidRDefault="00F373A0" w:rsidP="00F373A0">
      <w:pPr>
        <w:tabs>
          <w:tab w:val="left" w:pos="567"/>
        </w:tabs>
        <w:rPr>
          <w:rFonts w:asciiTheme="minorHAnsi" w:hAnsiTheme="minorHAnsi"/>
          <w:sz w:val="20"/>
          <w:szCs w:val="20"/>
        </w:rPr>
      </w:pPr>
    </w:p>
    <w:p w:rsidR="00763607" w:rsidRDefault="00763607" w:rsidP="00F51AD5">
      <w:pPr>
        <w:pStyle w:val="Prrafodelista"/>
        <w:numPr>
          <w:ilvl w:val="0"/>
          <w:numId w:val="14"/>
        </w:numPr>
        <w:tabs>
          <w:tab w:val="left" w:pos="284"/>
        </w:tabs>
        <w:ind w:left="0" w:firstLine="0"/>
        <w:rPr>
          <w:rFonts w:asciiTheme="minorHAnsi" w:hAnsiTheme="minorHAnsi"/>
          <w:sz w:val="20"/>
          <w:szCs w:val="20"/>
        </w:rPr>
      </w:pPr>
      <w:r w:rsidRPr="000908E2">
        <w:rPr>
          <w:rFonts w:asciiTheme="minorHAnsi" w:hAnsiTheme="minorHAnsi"/>
          <w:sz w:val="20"/>
          <w:szCs w:val="20"/>
        </w:rPr>
        <w:t>Notas de gestión administrativa</w:t>
      </w:r>
      <w:r>
        <w:rPr>
          <w:rFonts w:asciiTheme="minorHAnsi" w:hAnsiTheme="minorHAnsi"/>
          <w:sz w:val="20"/>
          <w:szCs w:val="20"/>
        </w:rPr>
        <w:t>;</w:t>
      </w:r>
      <w:r w:rsidRPr="000908E2">
        <w:rPr>
          <w:rFonts w:asciiTheme="minorHAnsi" w:hAnsiTheme="minorHAnsi"/>
          <w:sz w:val="20"/>
          <w:szCs w:val="20"/>
        </w:rPr>
        <w:t xml:space="preserve"> </w:t>
      </w:r>
    </w:p>
    <w:p w:rsidR="00F373A0" w:rsidRPr="000908E2" w:rsidRDefault="00681FDA" w:rsidP="00F51AD5">
      <w:pPr>
        <w:pStyle w:val="Prrafodelista"/>
        <w:numPr>
          <w:ilvl w:val="0"/>
          <w:numId w:val="14"/>
        </w:numPr>
        <w:tabs>
          <w:tab w:val="left" w:pos="284"/>
        </w:tabs>
        <w:ind w:left="0" w:firstLine="0"/>
        <w:rPr>
          <w:rFonts w:asciiTheme="minorHAnsi" w:hAnsiTheme="minorHAnsi"/>
          <w:sz w:val="20"/>
          <w:szCs w:val="20"/>
        </w:rPr>
      </w:pPr>
      <w:r w:rsidRPr="000908E2">
        <w:rPr>
          <w:rFonts w:asciiTheme="minorHAnsi" w:hAnsiTheme="minorHAnsi"/>
          <w:sz w:val="20"/>
          <w:szCs w:val="20"/>
        </w:rPr>
        <w:t>Notas de desglos</w:t>
      </w:r>
      <w:r w:rsidR="00F373A0" w:rsidRPr="000908E2">
        <w:rPr>
          <w:rFonts w:asciiTheme="minorHAnsi" w:hAnsiTheme="minorHAnsi"/>
          <w:sz w:val="20"/>
          <w:szCs w:val="20"/>
        </w:rPr>
        <w:t>e</w:t>
      </w:r>
      <w:r w:rsidR="00763607">
        <w:rPr>
          <w:rFonts w:asciiTheme="minorHAnsi" w:hAnsiTheme="minorHAnsi"/>
          <w:sz w:val="20"/>
          <w:szCs w:val="20"/>
        </w:rPr>
        <w:t>, y</w:t>
      </w:r>
    </w:p>
    <w:p w:rsidR="00F373A0" w:rsidRPr="00763607" w:rsidRDefault="00763607" w:rsidP="00763607">
      <w:pPr>
        <w:pStyle w:val="Prrafodelista"/>
        <w:numPr>
          <w:ilvl w:val="0"/>
          <w:numId w:val="14"/>
        </w:numPr>
        <w:tabs>
          <w:tab w:val="left" w:pos="284"/>
        </w:tabs>
        <w:ind w:left="0" w:firstLine="0"/>
        <w:rPr>
          <w:rFonts w:asciiTheme="minorHAnsi" w:hAnsiTheme="minorHAnsi"/>
          <w:sz w:val="20"/>
          <w:szCs w:val="20"/>
        </w:rPr>
      </w:pPr>
      <w:r>
        <w:rPr>
          <w:rFonts w:asciiTheme="minorHAnsi" w:hAnsiTheme="minorHAnsi"/>
          <w:sz w:val="20"/>
          <w:szCs w:val="20"/>
        </w:rPr>
        <w:t>Notas de memoria</w:t>
      </w:r>
      <w:r w:rsidR="00F373A0" w:rsidRPr="00763607">
        <w:rPr>
          <w:rFonts w:asciiTheme="minorHAnsi" w:hAnsiTheme="minorHAnsi"/>
          <w:sz w:val="20"/>
          <w:szCs w:val="20"/>
        </w:rPr>
        <w:t>.</w:t>
      </w:r>
    </w:p>
    <w:p w:rsidR="00F373A0" w:rsidRDefault="00F373A0" w:rsidP="00E516EB">
      <w:pPr>
        <w:rPr>
          <w:rFonts w:asciiTheme="minorHAnsi" w:hAnsiTheme="minorHAnsi"/>
          <w:b/>
          <w:sz w:val="20"/>
          <w:szCs w:val="20"/>
        </w:rPr>
      </w:pPr>
    </w:p>
    <w:p w:rsidR="00763607" w:rsidRPr="000908E2" w:rsidRDefault="00763607" w:rsidP="00763607">
      <w:pPr>
        <w:pStyle w:val="Prrafodelista"/>
        <w:numPr>
          <w:ilvl w:val="0"/>
          <w:numId w:val="15"/>
        </w:numPr>
        <w:tabs>
          <w:tab w:val="left" w:pos="0"/>
          <w:tab w:val="left" w:pos="426"/>
        </w:tabs>
        <w:ind w:left="0" w:firstLine="0"/>
        <w:rPr>
          <w:rFonts w:asciiTheme="minorHAnsi" w:hAnsiTheme="minorHAnsi"/>
          <w:b/>
          <w:sz w:val="20"/>
          <w:szCs w:val="20"/>
        </w:rPr>
      </w:pPr>
      <w:r w:rsidRPr="000908E2">
        <w:rPr>
          <w:rFonts w:asciiTheme="minorHAnsi" w:hAnsiTheme="minorHAnsi"/>
          <w:b/>
          <w:sz w:val="20"/>
          <w:szCs w:val="20"/>
        </w:rPr>
        <w:t>NOTAS DE GESTIÓN ADMINISTRATIVA.</w:t>
      </w:r>
    </w:p>
    <w:p w:rsidR="00763607" w:rsidRPr="000908E2" w:rsidRDefault="00763607" w:rsidP="00763607">
      <w:pPr>
        <w:tabs>
          <w:tab w:val="left" w:pos="426"/>
        </w:tabs>
        <w:ind w:left="360"/>
        <w:rPr>
          <w:rFonts w:asciiTheme="minorHAnsi" w:hAnsiTheme="minorHAnsi"/>
          <w:b/>
          <w:sz w:val="20"/>
          <w:szCs w:val="20"/>
        </w:rPr>
      </w:pPr>
    </w:p>
    <w:p w:rsidR="00763607" w:rsidRPr="000908E2" w:rsidRDefault="00763607" w:rsidP="00763607">
      <w:pPr>
        <w:pStyle w:val="Prrafodelista"/>
        <w:numPr>
          <w:ilvl w:val="0"/>
          <w:numId w:val="28"/>
        </w:numPr>
        <w:tabs>
          <w:tab w:val="left" w:pos="426"/>
        </w:tabs>
        <w:ind w:left="0" w:firstLine="0"/>
        <w:rPr>
          <w:rFonts w:asciiTheme="minorHAnsi" w:hAnsiTheme="minorHAnsi"/>
          <w:b/>
          <w:sz w:val="20"/>
          <w:szCs w:val="20"/>
        </w:rPr>
      </w:pPr>
      <w:r w:rsidRPr="000908E2">
        <w:rPr>
          <w:rFonts w:asciiTheme="minorHAnsi" w:hAnsiTheme="minorHAnsi"/>
          <w:b/>
          <w:sz w:val="20"/>
          <w:szCs w:val="20"/>
        </w:rPr>
        <w:t>Introducción.</w:t>
      </w:r>
    </w:p>
    <w:p w:rsidR="00763607" w:rsidRPr="000908E2" w:rsidRDefault="00763607" w:rsidP="00763607">
      <w:pPr>
        <w:tabs>
          <w:tab w:val="left" w:pos="426"/>
        </w:tabs>
        <w:rPr>
          <w:rFonts w:asciiTheme="minorHAnsi" w:hAnsiTheme="minorHAnsi"/>
          <w:sz w:val="20"/>
          <w:szCs w:val="20"/>
        </w:rPr>
      </w:pPr>
    </w:p>
    <w:p w:rsidR="00763607" w:rsidRPr="000908E2" w:rsidRDefault="00763607" w:rsidP="00763607">
      <w:pPr>
        <w:tabs>
          <w:tab w:val="left" w:pos="426"/>
        </w:tabs>
        <w:jc w:val="both"/>
        <w:rPr>
          <w:rFonts w:asciiTheme="minorHAnsi" w:hAnsiTheme="minorHAnsi"/>
          <w:sz w:val="20"/>
          <w:szCs w:val="20"/>
        </w:rPr>
      </w:pPr>
      <w:r w:rsidRPr="000908E2">
        <w:rPr>
          <w:rFonts w:asciiTheme="minorHAnsi" w:hAnsiTheme="minorHAnsi"/>
          <w:sz w:val="20"/>
          <w:szCs w:val="20"/>
        </w:rPr>
        <w:t>Los Estados Financieros del Fideicomiso Garante de la Orquesta Sinfónica de Yucatán, proveen de información financiera a los principales usuarios, al H. Congreso del Estado de Yucatán y a los ciudadanos.</w:t>
      </w:r>
    </w:p>
    <w:p w:rsidR="00763607" w:rsidRPr="000908E2" w:rsidRDefault="00763607" w:rsidP="00763607">
      <w:pPr>
        <w:tabs>
          <w:tab w:val="left" w:pos="426"/>
        </w:tabs>
        <w:jc w:val="both"/>
        <w:rPr>
          <w:rFonts w:asciiTheme="minorHAnsi" w:hAnsiTheme="minorHAnsi"/>
          <w:sz w:val="20"/>
          <w:szCs w:val="20"/>
        </w:rPr>
      </w:pPr>
    </w:p>
    <w:p w:rsidR="00763607" w:rsidRPr="000908E2" w:rsidRDefault="00763607" w:rsidP="00763607">
      <w:pPr>
        <w:tabs>
          <w:tab w:val="left" w:pos="426"/>
        </w:tabs>
        <w:jc w:val="both"/>
        <w:rPr>
          <w:rFonts w:asciiTheme="minorHAnsi" w:hAnsiTheme="minorHAnsi"/>
          <w:sz w:val="20"/>
          <w:szCs w:val="20"/>
        </w:rPr>
      </w:pPr>
      <w:r w:rsidRPr="000908E2">
        <w:rPr>
          <w:rFonts w:asciiTheme="minorHAnsi" w:hAnsiTheme="minorHAnsi"/>
          <w:sz w:val="20"/>
          <w:szCs w:val="20"/>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763607" w:rsidRPr="000908E2" w:rsidRDefault="00763607" w:rsidP="00763607">
      <w:pPr>
        <w:tabs>
          <w:tab w:val="left" w:pos="426"/>
        </w:tabs>
        <w:jc w:val="both"/>
        <w:rPr>
          <w:rFonts w:asciiTheme="minorHAnsi" w:hAnsiTheme="minorHAnsi"/>
          <w:sz w:val="20"/>
          <w:szCs w:val="20"/>
        </w:rPr>
      </w:pPr>
    </w:p>
    <w:p w:rsidR="00763607" w:rsidRPr="000908E2" w:rsidRDefault="00763607" w:rsidP="00763607">
      <w:pPr>
        <w:tabs>
          <w:tab w:val="left" w:pos="426"/>
        </w:tabs>
        <w:jc w:val="both"/>
        <w:rPr>
          <w:rFonts w:asciiTheme="minorHAnsi" w:hAnsiTheme="minorHAnsi"/>
          <w:sz w:val="20"/>
          <w:szCs w:val="20"/>
        </w:rPr>
      </w:pPr>
      <w:r w:rsidRPr="000908E2">
        <w:rPr>
          <w:rFonts w:asciiTheme="minorHAnsi" w:hAnsiTheme="minorHAnsi"/>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763607" w:rsidRPr="000908E2" w:rsidRDefault="00763607" w:rsidP="00763607">
      <w:pPr>
        <w:tabs>
          <w:tab w:val="left" w:pos="426"/>
        </w:tabs>
        <w:jc w:val="both"/>
        <w:rPr>
          <w:rFonts w:asciiTheme="minorHAnsi" w:hAnsiTheme="minorHAnsi"/>
          <w:sz w:val="20"/>
          <w:szCs w:val="20"/>
        </w:rPr>
      </w:pPr>
    </w:p>
    <w:p w:rsidR="00763607" w:rsidRPr="000908E2" w:rsidRDefault="00763607" w:rsidP="00763607">
      <w:pPr>
        <w:pStyle w:val="Prrafodelista"/>
        <w:numPr>
          <w:ilvl w:val="0"/>
          <w:numId w:val="28"/>
        </w:numPr>
        <w:tabs>
          <w:tab w:val="left" w:pos="426"/>
        </w:tabs>
        <w:ind w:left="0" w:firstLine="0"/>
        <w:rPr>
          <w:rFonts w:asciiTheme="minorHAnsi" w:hAnsiTheme="minorHAnsi"/>
          <w:b/>
          <w:sz w:val="20"/>
          <w:szCs w:val="20"/>
        </w:rPr>
      </w:pPr>
      <w:r w:rsidRPr="000908E2">
        <w:rPr>
          <w:rFonts w:asciiTheme="minorHAnsi" w:hAnsiTheme="minorHAnsi"/>
          <w:b/>
          <w:sz w:val="20"/>
          <w:szCs w:val="20"/>
        </w:rPr>
        <w:t>Panorama Económico y Financiero.</w:t>
      </w:r>
    </w:p>
    <w:p w:rsidR="00763607" w:rsidRPr="000908E2" w:rsidRDefault="00763607" w:rsidP="00763607">
      <w:pPr>
        <w:tabs>
          <w:tab w:val="left" w:pos="426"/>
        </w:tabs>
        <w:jc w:val="both"/>
        <w:rPr>
          <w:rFonts w:asciiTheme="minorHAnsi" w:hAnsiTheme="minorHAnsi"/>
          <w:sz w:val="20"/>
          <w:szCs w:val="20"/>
        </w:rPr>
      </w:pPr>
    </w:p>
    <w:p w:rsidR="00763607" w:rsidRPr="000908E2" w:rsidRDefault="00763607" w:rsidP="00763607">
      <w:pPr>
        <w:jc w:val="both"/>
        <w:rPr>
          <w:rFonts w:asciiTheme="minorHAnsi" w:hAnsiTheme="minorHAnsi"/>
          <w:sz w:val="20"/>
          <w:szCs w:val="20"/>
        </w:rPr>
      </w:pPr>
      <w:r w:rsidRPr="000908E2">
        <w:rPr>
          <w:rFonts w:asciiTheme="minorHAnsi" w:hAnsiTheme="minorHAnsi"/>
          <w:sz w:val="20"/>
          <w:szCs w:val="20"/>
        </w:rPr>
        <w:t>El Gobierno del Estado de Yucatán ha establecido como objetivo principal de la política de cultura en el marco de integración, que debe de ser de acceso universal. La cultura debe de llegar a más ciudadanos del Estado; se debe de exponer a más niños, jóvenes y adultos a la riqueza y al horizonte cultural que se tiene en la entidad.</w:t>
      </w:r>
    </w:p>
    <w:p w:rsidR="00763607" w:rsidRPr="000908E2" w:rsidRDefault="00763607" w:rsidP="00763607">
      <w:pPr>
        <w:jc w:val="both"/>
        <w:rPr>
          <w:rFonts w:asciiTheme="minorHAnsi" w:hAnsiTheme="minorHAnsi"/>
          <w:sz w:val="20"/>
          <w:szCs w:val="20"/>
        </w:rPr>
      </w:pPr>
    </w:p>
    <w:p w:rsidR="00763607" w:rsidRPr="000908E2" w:rsidRDefault="00763607" w:rsidP="00763607">
      <w:pPr>
        <w:jc w:val="both"/>
        <w:rPr>
          <w:rFonts w:asciiTheme="minorHAnsi" w:hAnsiTheme="minorHAnsi"/>
          <w:sz w:val="20"/>
          <w:szCs w:val="20"/>
        </w:rPr>
      </w:pPr>
      <w:r w:rsidRPr="000908E2">
        <w:rPr>
          <w:rFonts w:asciiTheme="minorHAnsi" w:hAnsiTheme="minorHAnsi"/>
          <w:sz w:val="20"/>
          <w:szCs w:val="20"/>
        </w:rPr>
        <w:t xml:space="preserve">La segunda gran asignatura de la cultura es incrementar la producción de la misma, lo cual tiene a su vez dos vertientes: cuidar, proteger y fomentar las manifestaciones culturales que distinguen al pueblo yucateco y que son ancestrales; y al mismo tiempo permitir que Yucatán siga siendo un Estado que produce nuevas expresiones artísticas contemporáneas y de vanguardia. </w:t>
      </w:r>
    </w:p>
    <w:p w:rsidR="00763607" w:rsidRPr="000908E2" w:rsidRDefault="00763607" w:rsidP="00763607">
      <w:pPr>
        <w:jc w:val="both"/>
        <w:rPr>
          <w:rFonts w:asciiTheme="minorHAnsi" w:hAnsiTheme="minorHAnsi"/>
          <w:sz w:val="20"/>
          <w:szCs w:val="20"/>
        </w:rPr>
      </w:pPr>
    </w:p>
    <w:p w:rsidR="00763607" w:rsidRPr="000908E2" w:rsidRDefault="00763607" w:rsidP="00763607">
      <w:pPr>
        <w:jc w:val="both"/>
        <w:rPr>
          <w:rFonts w:asciiTheme="minorHAnsi" w:hAnsiTheme="minorHAnsi"/>
          <w:sz w:val="20"/>
          <w:szCs w:val="20"/>
        </w:rPr>
      </w:pPr>
      <w:r w:rsidRPr="000908E2">
        <w:rPr>
          <w:rFonts w:asciiTheme="minorHAnsi" w:hAnsiTheme="minorHAnsi"/>
          <w:sz w:val="20"/>
          <w:szCs w:val="20"/>
        </w:rPr>
        <w:t xml:space="preserve">Esta política se ha establecido en el Plan Estatal de Desarrollo 2012-2018 del Gobierno del Estado de Yucatán, identificado en el “Eje III – Yucatán con Educación de Calidad”. A su vez, se encuentra alineado con las políticas de planeación a nivel federal, en el “Eje III - México con Educación de Calidad para Todos” plasmado en el Plan Nacional de Desarrollo 2012-2018. </w:t>
      </w:r>
    </w:p>
    <w:p w:rsidR="00763607" w:rsidRPr="000908E2" w:rsidRDefault="00763607" w:rsidP="00763607">
      <w:pPr>
        <w:tabs>
          <w:tab w:val="left" w:pos="426"/>
        </w:tabs>
        <w:jc w:val="both"/>
        <w:rPr>
          <w:rFonts w:asciiTheme="minorHAnsi" w:hAnsiTheme="minorHAnsi"/>
          <w:sz w:val="20"/>
          <w:szCs w:val="20"/>
        </w:rPr>
      </w:pPr>
    </w:p>
    <w:p w:rsidR="00763607" w:rsidRPr="000908E2" w:rsidRDefault="00763607" w:rsidP="00763607">
      <w:pPr>
        <w:tabs>
          <w:tab w:val="left" w:pos="426"/>
        </w:tabs>
        <w:jc w:val="both"/>
        <w:rPr>
          <w:rFonts w:asciiTheme="minorHAnsi" w:hAnsiTheme="minorHAnsi"/>
          <w:sz w:val="20"/>
          <w:szCs w:val="20"/>
        </w:rPr>
      </w:pPr>
    </w:p>
    <w:p w:rsidR="00763607" w:rsidRPr="000908E2" w:rsidRDefault="00763607" w:rsidP="00763607">
      <w:pPr>
        <w:pStyle w:val="Prrafodelista"/>
        <w:numPr>
          <w:ilvl w:val="0"/>
          <w:numId w:val="28"/>
        </w:numPr>
        <w:tabs>
          <w:tab w:val="left" w:pos="426"/>
        </w:tabs>
        <w:ind w:left="0" w:firstLine="0"/>
        <w:rPr>
          <w:rFonts w:asciiTheme="minorHAnsi" w:hAnsiTheme="minorHAnsi"/>
          <w:b/>
          <w:sz w:val="20"/>
          <w:szCs w:val="20"/>
        </w:rPr>
      </w:pPr>
      <w:r w:rsidRPr="000908E2">
        <w:rPr>
          <w:rFonts w:asciiTheme="minorHAnsi" w:hAnsiTheme="minorHAnsi"/>
          <w:b/>
          <w:sz w:val="20"/>
          <w:szCs w:val="20"/>
        </w:rPr>
        <w:t>Autorización e Historia.</w:t>
      </w:r>
    </w:p>
    <w:p w:rsidR="00763607" w:rsidRPr="000908E2" w:rsidRDefault="00763607" w:rsidP="00763607">
      <w:pPr>
        <w:autoSpaceDE w:val="0"/>
        <w:jc w:val="both"/>
        <w:rPr>
          <w:rFonts w:asciiTheme="minorHAnsi" w:hAnsiTheme="minorHAnsi"/>
          <w:sz w:val="20"/>
          <w:szCs w:val="20"/>
        </w:rPr>
      </w:pPr>
    </w:p>
    <w:p w:rsidR="00763607" w:rsidRPr="000908E2" w:rsidRDefault="00763607" w:rsidP="00763607">
      <w:pPr>
        <w:autoSpaceDE w:val="0"/>
        <w:jc w:val="both"/>
        <w:rPr>
          <w:rFonts w:asciiTheme="minorHAnsi" w:hAnsiTheme="minorHAnsi"/>
          <w:sz w:val="20"/>
          <w:szCs w:val="20"/>
        </w:rPr>
      </w:pPr>
      <w:r w:rsidRPr="000908E2">
        <w:rPr>
          <w:rFonts w:asciiTheme="minorHAnsi" w:hAnsiTheme="minorHAnsi"/>
          <w:sz w:val="20"/>
          <w:szCs w:val="20"/>
        </w:rPr>
        <w:t>El Fideicomiso Garante de la Orquesta Sinfónica de Yucatán (FIGAROSY), es un fideicomiso público de la Administración Pública Descentralizada, creado el 18 de Marzo de 2008, mediante decreto número 69 publicado en el Diario Oficial del Estado de Yucatán.</w:t>
      </w:r>
    </w:p>
    <w:p w:rsidR="00763607" w:rsidRPr="000908E2" w:rsidRDefault="00763607" w:rsidP="00763607">
      <w:pPr>
        <w:autoSpaceDE w:val="0"/>
        <w:jc w:val="both"/>
        <w:rPr>
          <w:rFonts w:asciiTheme="minorHAnsi" w:hAnsiTheme="minorHAnsi"/>
          <w:sz w:val="20"/>
          <w:szCs w:val="20"/>
        </w:rPr>
      </w:pPr>
    </w:p>
    <w:p w:rsidR="00763607" w:rsidRPr="000908E2" w:rsidRDefault="00763607" w:rsidP="00763607">
      <w:pPr>
        <w:autoSpaceDE w:val="0"/>
        <w:jc w:val="both"/>
        <w:rPr>
          <w:rFonts w:asciiTheme="minorHAnsi" w:hAnsiTheme="minorHAnsi"/>
          <w:sz w:val="20"/>
          <w:szCs w:val="20"/>
        </w:rPr>
      </w:pPr>
      <w:r w:rsidRPr="000908E2">
        <w:rPr>
          <w:rFonts w:asciiTheme="minorHAnsi" w:hAnsiTheme="minorHAnsi"/>
          <w:sz w:val="20"/>
          <w:szCs w:val="20"/>
        </w:rPr>
        <w:t>El día 19 de Enero de 2009, mediante el decreto número 160 publicado en el Diario Oficial del Estado de Yucatán, se autorizó reformar, adicionar y derogar diversas disposiciones del decreto que autoriza la creación del FIGAROSY, donde se creó una entidad de la Administración Pública Paraestatal.</w:t>
      </w:r>
    </w:p>
    <w:p w:rsidR="00763607" w:rsidRPr="000908E2" w:rsidRDefault="00763607" w:rsidP="00763607">
      <w:pPr>
        <w:autoSpaceDE w:val="0"/>
        <w:jc w:val="both"/>
        <w:rPr>
          <w:rFonts w:asciiTheme="minorHAnsi" w:hAnsiTheme="minorHAnsi"/>
          <w:sz w:val="20"/>
          <w:szCs w:val="20"/>
        </w:rPr>
      </w:pPr>
    </w:p>
    <w:p w:rsidR="00763607" w:rsidRPr="000908E2" w:rsidRDefault="00763607" w:rsidP="00763607">
      <w:pPr>
        <w:autoSpaceDE w:val="0"/>
        <w:jc w:val="both"/>
        <w:rPr>
          <w:rFonts w:asciiTheme="minorHAnsi" w:hAnsiTheme="minorHAnsi"/>
          <w:sz w:val="20"/>
          <w:szCs w:val="20"/>
        </w:rPr>
      </w:pPr>
      <w:r w:rsidRPr="000908E2">
        <w:rPr>
          <w:rFonts w:asciiTheme="minorHAnsi" w:hAnsiTheme="minorHAnsi"/>
          <w:sz w:val="20"/>
          <w:szCs w:val="20"/>
        </w:rPr>
        <w:t>Cabe señalar que el Fideicomiso Garante de la Orquesta Sinfónica de Yucatán inició operaciones en el mes de Abril de 2009.</w:t>
      </w:r>
    </w:p>
    <w:p w:rsidR="00763607" w:rsidRPr="000908E2" w:rsidRDefault="00763607" w:rsidP="00763607">
      <w:pPr>
        <w:autoSpaceDE w:val="0"/>
        <w:jc w:val="both"/>
        <w:rPr>
          <w:rFonts w:asciiTheme="minorHAnsi" w:hAnsiTheme="minorHAnsi"/>
          <w:sz w:val="20"/>
          <w:szCs w:val="20"/>
        </w:rPr>
      </w:pPr>
    </w:p>
    <w:p w:rsidR="00763607" w:rsidRPr="000908E2" w:rsidRDefault="00763607" w:rsidP="00763607">
      <w:pPr>
        <w:pStyle w:val="Prrafodelista"/>
        <w:numPr>
          <w:ilvl w:val="0"/>
          <w:numId w:val="28"/>
        </w:numPr>
        <w:tabs>
          <w:tab w:val="left" w:pos="426"/>
        </w:tabs>
        <w:ind w:left="0" w:firstLine="0"/>
        <w:rPr>
          <w:rFonts w:asciiTheme="minorHAnsi" w:hAnsiTheme="minorHAnsi"/>
          <w:b/>
          <w:sz w:val="20"/>
          <w:szCs w:val="20"/>
        </w:rPr>
      </w:pPr>
      <w:r w:rsidRPr="000908E2">
        <w:rPr>
          <w:rFonts w:asciiTheme="minorHAnsi" w:hAnsiTheme="minorHAnsi"/>
          <w:b/>
          <w:sz w:val="20"/>
          <w:szCs w:val="20"/>
        </w:rPr>
        <w:t>Organización y Objetivo Social.</w:t>
      </w:r>
    </w:p>
    <w:p w:rsidR="00763607" w:rsidRPr="000908E2" w:rsidRDefault="00763607" w:rsidP="00763607">
      <w:pPr>
        <w:autoSpaceDE w:val="0"/>
        <w:jc w:val="both"/>
        <w:rPr>
          <w:rFonts w:asciiTheme="minorHAnsi" w:hAnsiTheme="minorHAnsi"/>
          <w:sz w:val="20"/>
          <w:szCs w:val="20"/>
        </w:rPr>
      </w:pPr>
    </w:p>
    <w:p w:rsidR="00763607" w:rsidRPr="000908E2" w:rsidRDefault="00763607" w:rsidP="00763607">
      <w:pPr>
        <w:autoSpaceDE w:val="0"/>
        <w:jc w:val="both"/>
        <w:rPr>
          <w:rFonts w:asciiTheme="minorHAnsi" w:hAnsiTheme="minorHAnsi"/>
          <w:sz w:val="20"/>
          <w:szCs w:val="20"/>
        </w:rPr>
      </w:pPr>
      <w:r w:rsidRPr="000908E2">
        <w:rPr>
          <w:rFonts w:asciiTheme="minorHAnsi" w:hAnsiTheme="minorHAnsi"/>
          <w:sz w:val="20"/>
          <w:szCs w:val="20"/>
        </w:rPr>
        <w:t>El objeto principal del FIGAROSY, es la administración e inversión de los recursos para la difusión, preservación, impulso y permanencia de la Orquesta Sinfónica de Yucatán, con una duración de treinta años.</w:t>
      </w:r>
    </w:p>
    <w:p w:rsidR="00763607" w:rsidRPr="000908E2" w:rsidRDefault="00763607" w:rsidP="00763607">
      <w:pPr>
        <w:autoSpaceDE w:val="0"/>
        <w:jc w:val="both"/>
        <w:rPr>
          <w:rFonts w:asciiTheme="minorHAnsi" w:hAnsiTheme="minorHAnsi"/>
          <w:sz w:val="20"/>
          <w:szCs w:val="20"/>
        </w:rPr>
      </w:pPr>
    </w:p>
    <w:p w:rsidR="00763607" w:rsidRPr="000908E2" w:rsidRDefault="00763607" w:rsidP="00763607">
      <w:pPr>
        <w:autoSpaceDE w:val="0"/>
        <w:jc w:val="both"/>
        <w:rPr>
          <w:rFonts w:asciiTheme="minorHAnsi" w:hAnsiTheme="minorHAnsi"/>
          <w:sz w:val="20"/>
          <w:szCs w:val="20"/>
        </w:rPr>
      </w:pPr>
      <w:r w:rsidRPr="000908E2">
        <w:rPr>
          <w:rFonts w:asciiTheme="minorHAnsi" w:hAnsiTheme="minorHAnsi"/>
          <w:sz w:val="20"/>
          <w:szCs w:val="20"/>
        </w:rPr>
        <w:t>Como parte de estos fines, se estable el contrato de fideicomiso No. 80553, número de inversión 1063907, con la institución Nacional Financiera S.N.C., como fiduciaria y como fideicomitente el Gobierno del Estado de Yucatán, representado por la Secretaría de Administración y Finanzas.</w:t>
      </w:r>
    </w:p>
    <w:p w:rsidR="00763607" w:rsidRPr="000908E2" w:rsidRDefault="00763607" w:rsidP="00763607">
      <w:pPr>
        <w:autoSpaceDE w:val="0"/>
        <w:jc w:val="both"/>
        <w:rPr>
          <w:rFonts w:asciiTheme="minorHAnsi" w:hAnsiTheme="minorHAnsi"/>
          <w:sz w:val="20"/>
          <w:szCs w:val="20"/>
        </w:rPr>
      </w:pPr>
    </w:p>
    <w:p w:rsidR="00763607" w:rsidRPr="000908E2" w:rsidRDefault="00763607" w:rsidP="00763607">
      <w:pPr>
        <w:autoSpaceDE w:val="0"/>
        <w:jc w:val="both"/>
        <w:rPr>
          <w:rFonts w:asciiTheme="minorHAnsi" w:hAnsiTheme="minorHAnsi"/>
          <w:sz w:val="20"/>
          <w:szCs w:val="20"/>
        </w:rPr>
      </w:pPr>
      <w:r w:rsidRPr="000908E2">
        <w:rPr>
          <w:rFonts w:asciiTheme="minorHAnsi" w:hAnsiTheme="minorHAnsi"/>
          <w:sz w:val="20"/>
          <w:szCs w:val="20"/>
        </w:rPr>
        <w:t>El FIGAROSY, inicia su ejercicio fiscal el día primero de Enero y lo cierra el día 31 de Diciembre de cada año.</w:t>
      </w:r>
    </w:p>
    <w:p w:rsidR="00763607" w:rsidRPr="000908E2" w:rsidRDefault="00763607" w:rsidP="00763607">
      <w:pPr>
        <w:autoSpaceDE w:val="0"/>
        <w:jc w:val="both"/>
        <w:rPr>
          <w:rFonts w:asciiTheme="minorHAnsi" w:hAnsiTheme="minorHAnsi"/>
          <w:sz w:val="20"/>
          <w:szCs w:val="20"/>
        </w:rPr>
      </w:pPr>
    </w:p>
    <w:p w:rsidR="00763607" w:rsidRPr="000908E2" w:rsidRDefault="00763607" w:rsidP="00763607">
      <w:pPr>
        <w:autoSpaceDE w:val="0"/>
        <w:jc w:val="both"/>
        <w:rPr>
          <w:rFonts w:asciiTheme="minorHAnsi" w:hAnsiTheme="minorHAnsi"/>
          <w:sz w:val="20"/>
          <w:szCs w:val="20"/>
        </w:rPr>
      </w:pPr>
      <w:r w:rsidRPr="000908E2">
        <w:rPr>
          <w:rFonts w:asciiTheme="minorHAnsi" w:hAnsiTheme="minorHAnsi"/>
          <w:sz w:val="20"/>
          <w:szCs w:val="20"/>
        </w:rPr>
        <w:t>El FIGAROSY está regulado por:</w:t>
      </w:r>
    </w:p>
    <w:p w:rsidR="00763607" w:rsidRPr="000908E2" w:rsidRDefault="00763607" w:rsidP="00763607">
      <w:pPr>
        <w:autoSpaceDE w:val="0"/>
        <w:jc w:val="both"/>
        <w:rPr>
          <w:rFonts w:asciiTheme="minorHAnsi" w:hAnsiTheme="minorHAnsi"/>
          <w:sz w:val="20"/>
          <w:szCs w:val="20"/>
        </w:rPr>
      </w:pPr>
    </w:p>
    <w:p w:rsidR="00763607" w:rsidRPr="000908E2" w:rsidRDefault="00763607" w:rsidP="00763607">
      <w:pPr>
        <w:pStyle w:val="Prrafodelista"/>
        <w:numPr>
          <w:ilvl w:val="0"/>
          <w:numId w:val="3"/>
        </w:numPr>
        <w:tabs>
          <w:tab w:val="left" w:pos="284"/>
        </w:tabs>
        <w:autoSpaceDE w:val="0"/>
        <w:ind w:left="0" w:firstLine="0"/>
        <w:jc w:val="both"/>
        <w:rPr>
          <w:rFonts w:asciiTheme="minorHAnsi" w:hAnsiTheme="minorHAnsi"/>
          <w:sz w:val="20"/>
          <w:szCs w:val="20"/>
        </w:rPr>
      </w:pPr>
      <w:r w:rsidRPr="000908E2">
        <w:rPr>
          <w:rFonts w:asciiTheme="minorHAnsi" w:hAnsiTheme="minorHAnsi"/>
          <w:sz w:val="20"/>
          <w:szCs w:val="20"/>
        </w:rPr>
        <w:t>Decreto de creación del Fideicomiso Garante de la Orquesta Sinfónica de Yucatán.</w:t>
      </w:r>
    </w:p>
    <w:p w:rsidR="00763607" w:rsidRPr="000908E2" w:rsidRDefault="00763607" w:rsidP="00763607">
      <w:pPr>
        <w:pStyle w:val="Prrafodelista"/>
        <w:numPr>
          <w:ilvl w:val="0"/>
          <w:numId w:val="3"/>
        </w:numPr>
        <w:tabs>
          <w:tab w:val="left" w:pos="284"/>
        </w:tabs>
        <w:autoSpaceDE w:val="0"/>
        <w:ind w:left="0" w:firstLine="0"/>
        <w:jc w:val="both"/>
        <w:rPr>
          <w:rFonts w:asciiTheme="minorHAnsi" w:hAnsiTheme="minorHAnsi"/>
          <w:sz w:val="20"/>
          <w:szCs w:val="20"/>
        </w:rPr>
      </w:pPr>
      <w:r w:rsidRPr="000908E2">
        <w:rPr>
          <w:rFonts w:asciiTheme="minorHAnsi" w:hAnsiTheme="minorHAnsi"/>
          <w:sz w:val="20"/>
          <w:szCs w:val="20"/>
        </w:rPr>
        <w:t>Decreto de modificación del Fideicomiso Garante de la Orquesta Sinfónica de Yucatán.</w:t>
      </w:r>
    </w:p>
    <w:p w:rsidR="00763607" w:rsidRPr="000908E2" w:rsidRDefault="00763607" w:rsidP="00763607">
      <w:pPr>
        <w:pStyle w:val="Prrafodelista"/>
        <w:numPr>
          <w:ilvl w:val="0"/>
          <w:numId w:val="3"/>
        </w:numPr>
        <w:tabs>
          <w:tab w:val="left" w:pos="284"/>
        </w:tabs>
        <w:autoSpaceDE w:val="0"/>
        <w:ind w:left="0" w:firstLine="0"/>
        <w:jc w:val="both"/>
        <w:rPr>
          <w:rFonts w:asciiTheme="minorHAnsi" w:hAnsiTheme="minorHAnsi"/>
          <w:sz w:val="20"/>
          <w:szCs w:val="20"/>
        </w:rPr>
      </w:pPr>
      <w:r w:rsidRPr="000908E2">
        <w:rPr>
          <w:rFonts w:asciiTheme="minorHAnsi" w:hAnsiTheme="minorHAnsi"/>
          <w:sz w:val="20"/>
          <w:szCs w:val="20"/>
        </w:rPr>
        <w:t>Constitución Política de los Estados Unidos Mexicanos.</w:t>
      </w:r>
    </w:p>
    <w:p w:rsidR="00763607" w:rsidRPr="000908E2" w:rsidRDefault="00763607" w:rsidP="00763607">
      <w:pPr>
        <w:pStyle w:val="Prrafodelista"/>
        <w:numPr>
          <w:ilvl w:val="0"/>
          <w:numId w:val="3"/>
        </w:numPr>
        <w:tabs>
          <w:tab w:val="left" w:pos="284"/>
        </w:tabs>
        <w:autoSpaceDE w:val="0"/>
        <w:ind w:left="0" w:firstLine="0"/>
        <w:jc w:val="both"/>
        <w:rPr>
          <w:rFonts w:asciiTheme="minorHAnsi" w:hAnsiTheme="minorHAnsi"/>
          <w:sz w:val="20"/>
          <w:szCs w:val="20"/>
        </w:rPr>
      </w:pPr>
      <w:r w:rsidRPr="000908E2">
        <w:rPr>
          <w:rFonts w:asciiTheme="minorHAnsi" w:hAnsiTheme="minorHAnsi"/>
          <w:sz w:val="20"/>
          <w:szCs w:val="20"/>
        </w:rPr>
        <w:t>Constitución Política del Estado de Yucatán.</w:t>
      </w:r>
    </w:p>
    <w:p w:rsidR="00763607" w:rsidRPr="000908E2" w:rsidRDefault="00763607" w:rsidP="00763607">
      <w:pPr>
        <w:pStyle w:val="Prrafodelista"/>
        <w:numPr>
          <w:ilvl w:val="0"/>
          <w:numId w:val="3"/>
        </w:numPr>
        <w:tabs>
          <w:tab w:val="left" w:pos="284"/>
        </w:tabs>
        <w:autoSpaceDE w:val="0"/>
        <w:ind w:left="0" w:firstLine="0"/>
        <w:jc w:val="both"/>
        <w:rPr>
          <w:rFonts w:asciiTheme="minorHAnsi" w:hAnsiTheme="minorHAnsi"/>
          <w:sz w:val="20"/>
          <w:szCs w:val="20"/>
        </w:rPr>
      </w:pPr>
      <w:r w:rsidRPr="000908E2">
        <w:rPr>
          <w:rFonts w:asciiTheme="minorHAnsi" w:hAnsiTheme="minorHAnsi"/>
          <w:sz w:val="20"/>
          <w:szCs w:val="20"/>
        </w:rPr>
        <w:t>Código de Administración Pública del Estado de Yucatán.</w:t>
      </w:r>
    </w:p>
    <w:p w:rsidR="00763607" w:rsidRPr="000908E2" w:rsidRDefault="00763607" w:rsidP="00763607">
      <w:pPr>
        <w:pStyle w:val="Prrafodelista"/>
        <w:numPr>
          <w:ilvl w:val="0"/>
          <w:numId w:val="3"/>
        </w:numPr>
        <w:tabs>
          <w:tab w:val="left" w:pos="284"/>
        </w:tabs>
        <w:autoSpaceDE w:val="0"/>
        <w:ind w:left="0" w:firstLine="0"/>
        <w:jc w:val="both"/>
        <w:rPr>
          <w:rFonts w:asciiTheme="minorHAnsi" w:hAnsiTheme="minorHAnsi"/>
          <w:sz w:val="20"/>
          <w:szCs w:val="20"/>
        </w:rPr>
      </w:pPr>
      <w:r w:rsidRPr="000908E2">
        <w:rPr>
          <w:rFonts w:asciiTheme="minorHAnsi" w:hAnsiTheme="minorHAnsi"/>
          <w:sz w:val="20"/>
          <w:szCs w:val="20"/>
        </w:rPr>
        <w:t>Reglamento del Código de la Administración Pública del Estado de Yucatán.</w:t>
      </w:r>
    </w:p>
    <w:p w:rsidR="00763607" w:rsidRPr="000908E2" w:rsidRDefault="00763607" w:rsidP="00763607">
      <w:pPr>
        <w:pStyle w:val="Prrafodelista"/>
        <w:numPr>
          <w:ilvl w:val="0"/>
          <w:numId w:val="3"/>
        </w:numPr>
        <w:tabs>
          <w:tab w:val="left" w:pos="284"/>
        </w:tabs>
        <w:autoSpaceDE w:val="0"/>
        <w:ind w:left="0" w:firstLine="0"/>
        <w:jc w:val="both"/>
        <w:rPr>
          <w:rFonts w:asciiTheme="minorHAnsi" w:hAnsiTheme="minorHAnsi"/>
          <w:sz w:val="20"/>
          <w:szCs w:val="20"/>
        </w:rPr>
      </w:pPr>
      <w:r w:rsidRPr="000908E2">
        <w:rPr>
          <w:rFonts w:asciiTheme="minorHAnsi" w:hAnsiTheme="minorHAnsi"/>
          <w:sz w:val="20"/>
          <w:szCs w:val="20"/>
        </w:rPr>
        <w:t>Ley del Presupuesto y Contabilidad Gubernamental del Estado de Yucatán.</w:t>
      </w:r>
    </w:p>
    <w:p w:rsidR="00763607" w:rsidRPr="000908E2" w:rsidRDefault="00763607" w:rsidP="00763607">
      <w:pPr>
        <w:pStyle w:val="Prrafodelista"/>
        <w:numPr>
          <w:ilvl w:val="0"/>
          <w:numId w:val="3"/>
        </w:numPr>
        <w:tabs>
          <w:tab w:val="left" w:pos="284"/>
        </w:tabs>
        <w:autoSpaceDE w:val="0"/>
        <w:ind w:left="0" w:firstLine="0"/>
        <w:jc w:val="both"/>
        <w:rPr>
          <w:rFonts w:asciiTheme="minorHAnsi" w:hAnsiTheme="minorHAnsi"/>
          <w:sz w:val="20"/>
          <w:szCs w:val="20"/>
        </w:rPr>
      </w:pPr>
      <w:r w:rsidRPr="000908E2">
        <w:rPr>
          <w:rFonts w:asciiTheme="minorHAnsi" w:hAnsiTheme="minorHAnsi"/>
          <w:sz w:val="20"/>
          <w:szCs w:val="20"/>
        </w:rPr>
        <w:t>Ley General de Contabilidad Gubernamental.</w:t>
      </w:r>
    </w:p>
    <w:p w:rsidR="00763607" w:rsidRPr="000908E2" w:rsidRDefault="00763607" w:rsidP="00763607">
      <w:pPr>
        <w:pStyle w:val="Prrafodelista"/>
        <w:numPr>
          <w:ilvl w:val="0"/>
          <w:numId w:val="3"/>
        </w:numPr>
        <w:tabs>
          <w:tab w:val="left" w:pos="284"/>
        </w:tabs>
        <w:autoSpaceDE w:val="0"/>
        <w:ind w:left="0" w:firstLine="0"/>
        <w:jc w:val="both"/>
        <w:rPr>
          <w:rFonts w:asciiTheme="minorHAnsi" w:hAnsiTheme="minorHAnsi"/>
          <w:sz w:val="20"/>
          <w:szCs w:val="20"/>
        </w:rPr>
      </w:pPr>
      <w:r w:rsidRPr="000908E2">
        <w:rPr>
          <w:rFonts w:asciiTheme="minorHAnsi" w:hAnsiTheme="minorHAnsi"/>
          <w:sz w:val="20"/>
          <w:szCs w:val="20"/>
        </w:rPr>
        <w:t>Ley de Responsabilidades de los Servidores Públicos del Estado de Yucatán.</w:t>
      </w:r>
    </w:p>
    <w:p w:rsidR="00763607" w:rsidRPr="000908E2" w:rsidRDefault="00763607" w:rsidP="00763607">
      <w:pPr>
        <w:pStyle w:val="Prrafodelista"/>
        <w:numPr>
          <w:ilvl w:val="0"/>
          <w:numId w:val="3"/>
        </w:numPr>
        <w:tabs>
          <w:tab w:val="left" w:pos="284"/>
        </w:tabs>
        <w:autoSpaceDE w:val="0"/>
        <w:ind w:left="0" w:firstLine="0"/>
        <w:jc w:val="both"/>
        <w:rPr>
          <w:rFonts w:asciiTheme="minorHAnsi" w:hAnsiTheme="minorHAnsi"/>
          <w:sz w:val="20"/>
          <w:szCs w:val="20"/>
        </w:rPr>
      </w:pPr>
      <w:r w:rsidRPr="000908E2">
        <w:rPr>
          <w:rFonts w:asciiTheme="minorHAnsi" w:hAnsiTheme="minorHAnsi"/>
          <w:sz w:val="20"/>
          <w:szCs w:val="20"/>
        </w:rPr>
        <w:t xml:space="preserve">Ley de Adquisiciones, Arrendamientos, y Prestaciones de Servicios Relacionados con Bienes Muebles. </w:t>
      </w:r>
    </w:p>
    <w:p w:rsidR="00763607" w:rsidRPr="000908E2" w:rsidRDefault="00763607" w:rsidP="00763607">
      <w:pPr>
        <w:pStyle w:val="Prrafodelista"/>
        <w:numPr>
          <w:ilvl w:val="0"/>
          <w:numId w:val="3"/>
        </w:numPr>
        <w:tabs>
          <w:tab w:val="left" w:pos="284"/>
        </w:tabs>
        <w:autoSpaceDE w:val="0"/>
        <w:ind w:left="0" w:firstLine="0"/>
        <w:jc w:val="both"/>
        <w:rPr>
          <w:rFonts w:asciiTheme="minorHAnsi" w:hAnsiTheme="minorHAnsi"/>
          <w:sz w:val="20"/>
          <w:szCs w:val="20"/>
        </w:rPr>
      </w:pPr>
      <w:r w:rsidRPr="000908E2">
        <w:rPr>
          <w:rFonts w:asciiTheme="minorHAnsi" w:hAnsiTheme="minorHAnsi"/>
          <w:sz w:val="20"/>
          <w:szCs w:val="20"/>
        </w:rPr>
        <w:t xml:space="preserve">Estatuto Orgánico del Fideicomiso Garante de la Orquesta Sinfónica de Yucatán. </w:t>
      </w:r>
    </w:p>
    <w:p w:rsidR="00763607" w:rsidRPr="000908E2" w:rsidRDefault="00763607" w:rsidP="00763607">
      <w:pPr>
        <w:autoSpaceDE w:val="0"/>
        <w:jc w:val="both"/>
        <w:rPr>
          <w:rFonts w:asciiTheme="minorHAnsi" w:hAnsiTheme="minorHAnsi"/>
          <w:sz w:val="20"/>
          <w:szCs w:val="20"/>
        </w:rPr>
      </w:pPr>
    </w:p>
    <w:p w:rsidR="00763607" w:rsidRPr="000908E2" w:rsidRDefault="00763607" w:rsidP="00763607">
      <w:pPr>
        <w:autoSpaceDE w:val="0"/>
        <w:jc w:val="both"/>
        <w:rPr>
          <w:rFonts w:asciiTheme="minorHAnsi" w:hAnsiTheme="minorHAnsi"/>
          <w:sz w:val="20"/>
          <w:szCs w:val="20"/>
        </w:rPr>
      </w:pPr>
      <w:r w:rsidRPr="000908E2">
        <w:rPr>
          <w:rFonts w:asciiTheme="minorHAnsi" w:hAnsiTheme="minorHAnsi"/>
          <w:sz w:val="20"/>
          <w:szCs w:val="20"/>
        </w:rPr>
        <w:t>El FIGAROSY es una Persona Moral sin Fines de Lucro, conforme a los artículos 93 y 102 del Título Tercero de la ley del Impuesto Sobre la Renta, por ser un organismo público paraestatal de la administración estatal. Para tal efecto, está obligado a retener el Impuesto Sobre la Renta por la prestación de un servicio personal subordinado, por la prestación de un servicio profesional y arrendamiento de inmuebles.</w:t>
      </w:r>
    </w:p>
    <w:p w:rsidR="00763607" w:rsidRPr="000908E2" w:rsidRDefault="00763607" w:rsidP="00763607">
      <w:pPr>
        <w:jc w:val="both"/>
        <w:rPr>
          <w:rFonts w:asciiTheme="minorHAnsi" w:hAnsiTheme="minorHAnsi" w:cs="Arial"/>
          <w:bCs/>
          <w:sz w:val="20"/>
          <w:szCs w:val="20"/>
        </w:rPr>
      </w:pPr>
    </w:p>
    <w:p w:rsidR="00763607" w:rsidRPr="000908E2" w:rsidRDefault="00763607" w:rsidP="00763607">
      <w:pPr>
        <w:jc w:val="both"/>
        <w:rPr>
          <w:rFonts w:asciiTheme="minorHAnsi" w:hAnsiTheme="minorHAnsi"/>
          <w:sz w:val="20"/>
          <w:szCs w:val="20"/>
        </w:rPr>
      </w:pPr>
      <w:r w:rsidRPr="000908E2">
        <w:rPr>
          <w:rFonts w:asciiTheme="minorHAnsi" w:hAnsiTheme="minorHAnsi"/>
          <w:sz w:val="20"/>
          <w:szCs w:val="20"/>
        </w:rPr>
        <w:t>Para dar cumplimiento a los fines para los que fue creado, el FIGAROSY cuenta con los siguientes órganos y unidades administrativas:</w:t>
      </w:r>
    </w:p>
    <w:p w:rsidR="00763607" w:rsidRPr="000908E2" w:rsidRDefault="00763607" w:rsidP="00763607">
      <w:pPr>
        <w:jc w:val="both"/>
        <w:rPr>
          <w:rFonts w:asciiTheme="minorHAnsi" w:hAnsiTheme="minorHAnsi"/>
          <w:sz w:val="20"/>
          <w:szCs w:val="20"/>
        </w:rPr>
      </w:pPr>
    </w:p>
    <w:p w:rsidR="00763607" w:rsidRPr="000908E2" w:rsidRDefault="00763607" w:rsidP="00763607">
      <w:pPr>
        <w:pStyle w:val="Prrafodelista"/>
        <w:numPr>
          <w:ilvl w:val="0"/>
          <w:numId w:val="1"/>
        </w:numPr>
        <w:tabs>
          <w:tab w:val="left" w:pos="284"/>
        </w:tabs>
        <w:ind w:hanging="720"/>
        <w:jc w:val="both"/>
        <w:rPr>
          <w:rFonts w:asciiTheme="minorHAnsi" w:hAnsiTheme="minorHAnsi"/>
          <w:sz w:val="20"/>
          <w:szCs w:val="20"/>
        </w:rPr>
      </w:pPr>
      <w:r w:rsidRPr="000908E2">
        <w:rPr>
          <w:rFonts w:asciiTheme="minorHAnsi" w:hAnsiTheme="minorHAnsi"/>
          <w:sz w:val="20"/>
          <w:szCs w:val="20"/>
        </w:rPr>
        <w:t>De Gobierno: Comité Técnico.</w:t>
      </w:r>
    </w:p>
    <w:p w:rsidR="00763607" w:rsidRPr="000908E2" w:rsidRDefault="00763607" w:rsidP="00763607">
      <w:pPr>
        <w:pStyle w:val="Prrafodelista"/>
        <w:numPr>
          <w:ilvl w:val="0"/>
          <w:numId w:val="1"/>
        </w:numPr>
        <w:tabs>
          <w:tab w:val="left" w:pos="284"/>
        </w:tabs>
        <w:ind w:left="0" w:firstLine="0"/>
        <w:jc w:val="both"/>
        <w:rPr>
          <w:rFonts w:asciiTheme="minorHAnsi" w:hAnsiTheme="minorHAnsi"/>
          <w:sz w:val="20"/>
          <w:szCs w:val="20"/>
        </w:rPr>
      </w:pPr>
      <w:r w:rsidRPr="000908E2">
        <w:rPr>
          <w:rFonts w:asciiTheme="minorHAnsi" w:hAnsiTheme="minorHAnsi"/>
          <w:sz w:val="20"/>
          <w:szCs w:val="20"/>
        </w:rPr>
        <w:t xml:space="preserve">De Administración: - Dirección General, </w:t>
      </w:r>
    </w:p>
    <w:p w:rsidR="00763607" w:rsidRPr="000908E2" w:rsidRDefault="00763607" w:rsidP="00763607">
      <w:pPr>
        <w:pStyle w:val="Prrafodelista"/>
        <w:numPr>
          <w:ilvl w:val="0"/>
          <w:numId w:val="11"/>
        </w:numPr>
        <w:tabs>
          <w:tab w:val="left" w:pos="284"/>
        </w:tabs>
        <w:ind w:left="1985" w:firstLine="0"/>
        <w:jc w:val="both"/>
        <w:rPr>
          <w:rFonts w:asciiTheme="minorHAnsi" w:hAnsiTheme="minorHAnsi"/>
          <w:sz w:val="20"/>
          <w:szCs w:val="20"/>
        </w:rPr>
      </w:pPr>
      <w:r w:rsidRPr="000908E2">
        <w:rPr>
          <w:rFonts w:asciiTheme="minorHAnsi" w:hAnsiTheme="minorHAnsi"/>
          <w:sz w:val="20"/>
          <w:szCs w:val="20"/>
        </w:rPr>
        <w:t xml:space="preserve">Dirección de Administración y Finanzas, </w:t>
      </w:r>
    </w:p>
    <w:p w:rsidR="00763607" w:rsidRPr="000908E2" w:rsidRDefault="00763607" w:rsidP="00763607">
      <w:pPr>
        <w:pStyle w:val="Prrafodelista"/>
        <w:numPr>
          <w:ilvl w:val="0"/>
          <w:numId w:val="11"/>
        </w:numPr>
        <w:tabs>
          <w:tab w:val="left" w:pos="284"/>
        </w:tabs>
        <w:ind w:left="1985" w:firstLine="0"/>
        <w:jc w:val="both"/>
        <w:rPr>
          <w:rFonts w:asciiTheme="minorHAnsi" w:hAnsiTheme="minorHAnsi"/>
          <w:sz w:val="20"/>
          <w:szCs w:val="20"/>
        </w:rPr>
      </w:pPr>
      <w:r w:rsidRPr="000908E2">
        <w:rPr>
          <w:rFonts w:asciiTheme="minorHAnsi" w:hAnsiTheme="minorHAnsi"/>
          <w:sz w:val="20"/>
          <w:szCs w:val="20"/>
        </w:rPr>
        <w:t xml:space="preserve">Dirección Artística, </w:t>
      </w:r>
    </w:p>
    <w:p w:rsidR="00763607" w:rsidRPr="000908E2" w:rsidRDefault="00763607" w:rsidP="00763607">
      <w:pPr>
        <w:pStyle w:val="Prrafodelista"/>
        <w:numPr>
          <w:ilvl w:val="0"/>
          <w:numId w:val="11"/>
        </w:numPr>
        <w:tabs>
          <w:tab w:val="left" w:pos="284"/>
        </w:tabs>
        <w:ind w:left="1985" w:firstLine="0"/>
        <w:jc w:val="both"/>
        <w:rPr>
          <w:rFonts w:asciiTheme="minorHAnsi" w:hAnsiTheme="minorHAnsi"/>
          <w:sz w:val="20"/>
          <w:szCs w:val="20"/>
        </w:rPr>
      </w:pPr>
      <w:r w:rsidRPr="000908E2">
        <w:rPr>
          <w:rFonts w:asciiTheme="minorHAnsi" w:hAnsiTheme="minorHAnsi"/>
          <w:sz w:val="20"/>
          <w:szCs w:val="20"/>
        </w:rPr>
        <w:t xml:space="preserve">Dirección de Comunicación y Medios, </w:t>
      </w:r>
    </w:p>
    <w:p w:rsidR="00763607" w:rsidRPr="000908E2" w:rsidRDefault="00763607" w:rsidP="00763607">
      <w:pPr>
        <w:tabs>
          <w:tab w:val="left" w:pos="284"/>
        </w:tabs>
        <w:ind w:left="2127" w:hanging="142"/>
        <w:jc w:val="both"/>
        <w:rPr>
          <w:rFonts w:asciiTheme="minorHAnsi" w:hAnsiTheme="minorHAnsi"/>
          <w:sz w:val="20"/>
          <w:szCs w:val="20"/>
        </w:rPr>
      </w:pPr>
      <w:r w:rsidRPr="000908E2">
        <w:rPr>
          <w:rFonts w:asciiTheme="minorHAnsi" w:hAnsiTheme="minorHAnsi"/>
          <w:sz w:val="20"/>
          <w:szCs w:val="20"/>
        </w:rPr>
        <w:t>-  Dirección de Asuntos y Servicios Jurídicos.</w:t>
      </w:r>
    </w:p>
    <w:p w:rsidR="00763607" w:rsidRPr="000908E2" w:rsidRDefault="00763607" w:rsidP="00763607">
      <w:pPr>
        <w:tabs>
          <w:tab w:val="left" w:pos="284"/>
        </w:tabs>
        <w:jc w:val="both"/>
        <w:rPr>
          <w:rFonts w:asciiTheme="minorHAnsi" w:hAnsiTheme="minorHAnsi"/>
          <w:sz w:val="20"/>
          <w:szCs w:val="20"/>
        </w:rPr>
      </w:pPr>
      <w:r w:rsidRPr="000908E2">
        <w:rPr>
          <w:rFonts w:asciiTheme="minorHAnsi" w:hAnsiTheme="minorHAnsi"/>
          <w:sz w:val="20"/>
          <w:szCs w:val="20"/>
        </w:rPr>
        <w:t>c) De Vigilancia: Secretaría de la Contraloría General,</w:t>
      </w:r>
    </w:p>
    <w:p w:rsidR="00763607" w:rsidRPr="000908E2" w:rsidRDefault="00763607" w:rsidP="00763607">
      <w:pPr>
        <w:tabs>
          <w:tab w:val="left" w:pos="284"/>
        </w:tabs>
        <w:jc w:val="both"/>
        <w:rPr>
          <w:rFonts w:asciiTheme="minorHAnsi" w:hAnsiTheme="minorHAnsi"/>
          <w:sz w:val="20"/>
          <w:szCs w:val="20"/>
        </w:rPr>
      </w:pPr>
    </w:p>
    <w:p w:rsidR="00763607" w:rsidRPr="000908E2" w:rsidRDefault="00763607" w:rsidP="00763607">
      <w:pPr>
        <w:tabs>
          <w:tab w:val="left" w:pos="284"/>
        </w:tabs>
        <w:jc w:val="both"/>
        <w:rPr>
          <w:rFonts w:asciiTheme="minorHAnsi" w:hAnsiTheme="minorHAnsi"/>
          <w:sz w:val="20"/>
          <w:szCs w:val="20"/>
        </w:rPr>
      </w:pPr>
      <w:r w:rsidRPr="000908E2">
        <w:rPr>
          <w:rFonts w:asciiTheme="minorHAnsi" w:hAnsiTheme="minorHAnsi"/>
          <w:sz w:val="20"/>
          <w:szCs w:val="20"/>
        </w:rPr>
        <w:t>El Comité Técnico está conformado de la siguiente manera:</w:t>
      </w:r>
    </w:p>
    <w:p w:rsidR="00763607" w:rsidRPr="000908E2" w:rsidRDefault="00763607" w:rsidP="00763607">
      <w:pPr>
        <w:tabs>
          <w:tab w:val="left" w:pos="284"/>
          <w:tab w:val="left" w:pos="567"/>
        </w:tabs>
        <w:ind w:left="142"/>
        <w:jc w:val="both"/>
        <w:rPr>
          <w:rFonts w:asciiTheme="minorHAnsi" w:hAnsiTheme="minorHAnsi"/>
          <w:sz w:val="20"/>
          <w:szCs w:val="20"/>
        </w:rPr>
      </w:pPr>
    </w:p>
    <w:p w:rsidR="00763607" w:rsidRPr="000908E2" w:rsidRDefault="00763607" w:rsidP="00763607">
      <w:pPr>
        <w:pStyle w:val="Prrafodelista"/>
        <w:numPr>
          <w:ilvl w:val="0"/>
          <w:numId w:val="2"/>
        </w:numPr>
        <w:tabs>
          <w:tab w:val="left" w:pos="284"/>
          <w:tab w:val="left" w:pos="567"/>
        </w:tabs>
        <w:ind w:left="142" w:firstLine="0"/>
        <w:jc w:val="both"/>
        <w:rPr>
          <w:rFonts w:asciiTheme="minorHAnsi" w:hAnsiTheme="minorHAnsi"/>
          <w:sz w:val="20"/>
          <w:szCs w:val="20"/>
        </w:rPr>
      </w:pPr>
      <w:r w:rsidRPr="000908E2">
        <w:rPr>
          <w:rFonts w:asciiTheme="minorHAnsi" w:hAnsiTheme="minorHAnsi"/>
          <w:sz w:val="20"/>
          <w:szCs w:val="20"/>
        </w:rPr>
        <w:t>Un Presidente que es el Gobernador del Estado;</w:t>
      </w:r>
    </w:p>
    <w:p w:rsidR="00763607" w:rsidRPr="000908E2" w:rsidRDefault="00763607" w:rsidP="00763607">
      <w:pPr>
        <w:pStyle w:val="Prrafodelista"/>
        <w:numPr>
          <w:ilvl w:val="0"/>
          <w:numId w:val="2"/>
        </w:numPr>
        <w:tabs>
          <w:tab w:val="left" w:pos="284"/>
          <w:tab w:val="left" w:pos="567"/>
        </w:tabs>
        <w:ind w:left="142" w:firstLine="0"/>
        <w:jc w:val="both"/>
        <w:rPr>
          <w:rFonts w:asciiTheme="minorHAnsi" w:hAnsiTheme="minorHAnsi"/>
          <w:sz w:val="20"/>
          <w:szCs w:val="20"/>
        </w:rPr>
      </w:pPr>
      <w:r w:rsidRPr="000908E2">
        <w:rPr>
          <w:rFonts w:asciiTheme="minorHAnsi" w:hAnsiTheme="minorHAnsi"/>
          <w:sz w:val="20"/>
          <w:szCs w:val="20"/>
        </w:rPr>
        <w:t>El Secretario General de Gobierno, quien suple las ausencias del Presidente del Comité Técnico;</w:t>
      </w:r>
    </w:p>
    <w:p w:rsidR="00763607" w:rsidRPr="000908E2" w:rsidRDefault="00763607" w:rsidP="00763607">
      <w:pPr>
        <w:pStyle w:val="Prrafodelista"/>
        <w:numPr>
          <w:ilvl w:val="0"/>
          <w:numId w:val="2"/>
        </w:numPr>
        <w:tabs>
          <w:tab w:val="left" w:pos="284"/>
          <w:tab w:val="left" w:pos="567"/>
        </w:tabs>
        <w:ind w:left="142" w:firstLine="0"/>
        <w:jc w:val="both"/>
        <w:rPr>
          <w:rFonts w:asciiTheme="minorHAnsi" w:hAnsiTheme="minorHAnsi"/>
          <w:sz w:val="20"/>
          <w:szCs w:val="20"/>
        </w:rPr>
      </w:pPr>
      <w:r w:rsidRPr="000908E2">
        <w:rPr>
          <w:rFonts w:asciiTheme="minorHAnsi" w:hAnsiTheme="minorHAnsi"/>
          <w:sz w:val="20"/>
          <w:szCs w:val="20"/>
        </w:rPr>
        <w:t>El Secretario de Administración y Finanzas;</w:t>
      </w:r>
    </w:p>
    <w:p w:rsidR="00763607" w:rsidRPr="000908E2" w:rsidRDefault="00763607" w:rsidP="00763607">
      <w:pPr>
        <w:pStyle w:val="Prrafodelista"/>
        <w:numPr>
          <w:ilvl w:val="0"/>
          <w:numId w:val="2"/>
        </w:numPr>
        <w:tabs>
          <w:tab w:val="left" w:pos="284"/>
          <w:tab w:val="left" w:pos="567"/>
        </w:tabs>
        <w:ind w:left="142" w:firstLine="0"/>
        <w:jc w:val="both"/>
        <w:rPr>
          <w:rFonts w:asciiTheme="minorHAnsi" w:hAnsiTheme="minorHAnsi"/>
          <w:sz w:val="20"/>
          <w:szCs w:val="20"/>
        </w:rPr>
      </w:pPr>
      <w:r w:rsidRPr="000908E2">
        <w:rPr>
          <w:rFonts w:asciiTheme="minorHAnsi" w:hAnsiTheme="minorHAnsi"/>
          <w:sz w:val="20"/>
          <w:szCs w:val="20"/>
        </w:rPr>
        <w:t>El Secretario de Educación;</w:t>
      </w:r>
    </w:p>
    <w:p w:rsidR="00763607" w:rsidRPr="000908E2" w:rsidRDefault="00763607" w:rsidP="00763607">
      <w:pPr>
        <w:pStyle w:val="Prrafodelista"/>
        <w:numPr>
          <w:ilvl w:val="0"/>
          <w:numId w:val="2"/>
        </w:numPr>
        <w:tabs>
          <w:tab w:val="left" w:pos="284"/>
          <w:tab w:val="left" w:pos="567"/>
        </w:tabs>
        <w:ind w:left="142" w:firstLine="0"/>
        <w:jc w:val="both"/>
        <w:rPr>
          <w:rFonts w:asciiTheme="minorHAnsi" w:hAnsiTheme="minorHAnsi"/>
          <w:sz w:val="20"/>
          <w:szCs w:val="20"/>
        </w:rPr>
      </w:pPr>
      <w:r w:rsidRPr="000908E2">
        <w:rPr>
          <w:rFonts w:asciiTheme="minorHAnsi" w:hAnsiTheme="minorHAnsi"/>
          <w:sz w:val="20"/>
          <w:szCs w:val="20"/>
        </w:rPr>
        <w:t>El Secretario de Cultura y Artes de Yucatán;</w:t>
      </w:r>
    </w:p>
    <w:p w:rsidR="00763607" w:rsidRPr="000908E2" w:rsidRDefault="00763607" w:rsidP="00763607">
      <w:pPr>
        <w:pStyle w:val="Prrafodelista"/>
        <w:numPr>
          <w:ilvl w:val="0"/>
          <w:numId w:val="2"/>
        </w:numPr>
        <w:tabs>
          <w:tab w:val="left" w:pos="284"/>
          <w:tab w:val="left" w:pos="567"/>
        </w:tabs>
        <w:ind w:left="142" w:firstLine="0"/>
        <w:jc w:val="both"/>
        <w:rPr>
          <w:rFonts w:asciiTheme="minorHAnsi" w:hAnsiTheme="minorHAnsi"/>
          <w:sz w:val="20"/>
          <w:szCs w:val="20"/>
        </w:rPr>
      </w:pPr>
      <w:r w:rsidRPr="000908E2">
        <w:rPr>
          <w:rFonts w:asciiTheme="minorHAnsi" w:hAnsiTheme="minorHAnsi"/>
          <w:sz w:val="20"/>
          <w:szCs w:val="20"/>
        </w:rPr>
        <w:t>El Presidente del Patronato para la Orquesta Sinfónica de Yucatán A.C.;</w:t>
      </w:r>
    </w:p>
    <w:p w:rsidR="00763607" w:rsidRPr="000908E2" w:rsidRDefault="00763607" w:rsidP="00763607">
      <w:pPr>
        <w:pStyle w:val="Prrafodelista"/>
        <w:numPr>
          <w:ilvl w:val="0"/>
          <w:numId w:val="2"/>
        </w:numPr>
        <w:tabs>
          <w:tab w:val="left" w:pos="284"/>
          <w:tab w:val="left" w:pos="567"/>
        </w:tabs>
        <w:ind w:left="142" w:firstLine="0"/>
        <w:jc w:val="both"/>
        <w:rPr>
          <w:rFonts w:asciiTheme="minorHAnsi" w:hAnsiTheme="minorHAnsi"/>
          <w:sz w:val="20"/>
          <w:szCs w:val="20"/>
        </w:rPr>
      </w:pPr>
      <w:r w:rsidRPr="000908E2">
        <w:rPr>
          <w:rFonts w:asciiTheme="minorHAnsi" w:hAnsiTheme="minorHAnsi"/>
          <w:sz w:val="20"/>
          <w:szCs w:val="20"/>
        </w:rPr>
        <w:t>El Vicepresidente del Patronato para la Orquesta Sinfónica de Yucatán, A.C.:</w:t>
      </w:r>
    </w:p>
    <w:p w:rsidR="00763607" w:rsidRPr="000908E2" w:rsidRDefault="00763607" w:rsidP="00763607">
      <w:pPr>
        <w:pStyle w:val="Prrafodelista"/>
        <w:numPr>
          <w:ilvl w:val="0"/>
          <w:numId w:val="2"/>
        </w:numPr>
        <w:tabs>
          <w:tab w:val="left" w:pos="284"/>
          <w:tab w:val="left" w:pos="567"/>
        </w:tabs>
        <w:ind w:left="142" w:firstLine="0"/>
        <w:jc w:val="both"/>
        <w:rPr>
          <w:rFonts w:asciiTheme="minorHAnsi" w:hAnsiTheme="minorHAnsi"/>
          <w:sz w:val="20"/>
          <w:szCs w:val="20"/>
        </w:rPr>
      </w:pPr>
      <w:r w:rsidRPr="000908E2">
        <w:rPr>
          <w:rFonts w:asciiTheme="minorHAnsi" w:hAnsiTheme="minorHAnsi"/>
          <w:sz w:val="20"/>
          <w:szCs w:val="20"/>
        </w:rPr>
        <w:t>Tres representantes de la sociedad civil propuesto por el Patronato para la Orquesta Sinfónica de Yucatán,     A.C.</w:t>
      </w:r>
    </w:p>
    <w:p w:rsidR="00763607" w:rsidRPr="000908E2" w:rsidRDefault="00763607" w:rsidP="00763607">
      <w:pPr>
        <w:pStyle w:val="Prrafodelista"/>
        <w:tabs>
          <w:tab w:val="left" w:pos="284"/>
          <w:tab w:val="left" w:pos="567"/>
        </w:tabs>
        <w:ind w:left="142"/>
        <w:jc w:val="both"/>
        <w:rPr>
          <w:rFonts w:asciiTheme="minorHAnsi" w:hAnsiTheme="minorHAnsi"/>
          <w:sz w:val="20"/>
          <w:szCs w:val="20"/>
        </w:rPr>
      </w:pPr>
    </w:p>
    <w:p w:rsidR="00763607" w:rsidRPr="000908E2" w:rsidRDefault="00763607" w:rsidP="00763607">
      <w:pPr>
        <w:pStyle w:val="Prrafodelista"/>
        <w:tabs>
          <w:tab w:val="left" w:pos="284"/>
          <w:tab w:val="left" w:pos="567"/>
        </w:tabs>
        <w:ind w:left="142"/>
        <w:jc w:val="both"/>
        <w:rPr>
          <w:rFonts w:asciiTheme="minorHAnsi" w:hAnsiTheme="minorHAnsi"/>
          <w:sz w:val="20"/>
          <w:szCs w:val="20"/>
        </w:rPr>
      </w:pPr>
      <w:r w:rsidRPr="000908E2">
        <w:rPr>
          <w:rFonts w:asciiTheme="minorHAnsi" w:hAnsiTheme="minorHAnsi"/>
          <w:sz w:val="20"/>
          <w:szCs w:val="20"/>
        </w:rPr>
        <w:t xml:space="preserve">Con fundamento al artículo 609 del Reglamento al Código del Código de la Administración Pública del Estado de Yucatán.   </w:t>
      </w:r>
    </w:p>
    <w:p w:rsidR="00763607" w:rsidRPr="000908E2" w:rsidRDefault="00763607" w:rsidP="00763607">
      <w:pPr>
        <w:pStyle w:val="Prrafodelista"/>
        <w:tabs>
          <w:tab w:val="left" w:pos="284"/>
          <w:tab w:val="left" w:pos="567"/>
        </w:tabs>
        <w:ind w:left="142"/>
        <w:jc w:val="both"/>
        <w:rPr>
          <w:rFonts w:asciiTheme="minorHAnsi" w:hAnsiTheme="minorHAnsi"/>
          <w:sz w:val="20"/>
          <w:szCs w:val="20"/>
        </w:rPr>
      </w:pPr>
    </w:p>
    <w:p w:rsidR="00763607" w:rsidRPr="000908E2" w:rsidRDefault="00763607" w:rsidP="00763607">
      <w:pPr>
        <w:pStyle w:val="Prrafodelista"/>
        <w:numPr>
          <w:ilvl w:val="0"/>
          <w:numId w:val="28"/>
        </w:numPr>
        <w:tabs>
          <w:tab w:val="left" w:pos="426"/>
        </w:tabs>
        <w:ind w:left="0" w:firstLine="0"/>
        <w:rPr>
          <w:rFonts w:asciiTheme="minorHAnsi" w:hAnsiTheme="minorHAnsi"/>
          <w:b/>
          <w:sz w:val="20"/>
          <w:szCs w:val="20"/>
        </w:rPr>
      </w:pPr>
      <w:r w:rsidRPr="000908E2">
        <w:rPr>
          <w:rFonts w:asciiTheme="minorHAnsi" w:hAnsiTheme="minorHAnsi"/>
          <w:b/>
          <w:sz w:val="20"/>
          <w:szCs w:val="20"/>
        </w:rPr>
        <w:t>Bases de preparación de los Estados Financieros.</w:t>
      </w:r>
    </w:p>
    <w:p w:rsidR="00763607" w:rsidRPr="000908E2" w:rsidRDefault="00763607" w:rsidP="00763607">
      <w:pPr>
        <w:tabs>
          <w:tab w:val="left" w:pos="284"/>
        </w:tabs>
        <w:jc w:val="both"/>
        <w:rPr>
          <w:rFonts w:asciiTheme="minorHAnsi" w:hAnsiTheme="minorHAnsi"/>
          <w:sz w:val="20"/>
          <w:szCs w:val="20"/>
        </w:rPr>
      </w:pPr>
    </w:p>
    <w:p w:rsidR="00763607" w:rsidRPr="000908E2" w:rsidRDefault="00763607" w:rsidP="00763607">
      <w:pPr>
        <w:tabs>
          <w:tab w:val="left" w:pos="284"/>
        </w:tabs>
        <w:jc w:val="both"/>
        <w:rPr>
          <w:rFonts w:asciiTheme="minorHAnsi" w:hAnsiTheme="minorHAnsi"/>
          <w:sz w:val="20"/>
          <w:szCs w:val="20"/>
        </w:rPr>
      </w:pPr>
      <w:r w:rsidRPr="000908E2">
        <w:rPr>
          <w:rFonts w:asciiTheme="minorHAnsi" w:hAnsiTheme="minorHAnsi"/>
          <w:sz w:val="20"/>
          <w:szCs w:val="20"/>
        </w:rPr>
        <w:t>Los Estados Financieros a partir del ejercicio 2011, son elaborados con base en la Ley General de Contabilidad Gubernamental, las Normas de Información Financiera, emitidas por el Consejo Mexicano para la Investigación y Desarrollo de Normas de Información Financiera A.C. (CINIF) y tomando los lineamientos del Consejo Nacional de Armonización Contable (CONAC).</w:t>
      </w:r>
    </w:p>
    <w:p w:rsidR="00763607" w:rsidRPr="000908E2" w:rsidRDefault="00763607" w:rsidP="00763607">
      <w:pPr>
        <w:tabs>
          <w:tab w:val="left" w:pos="284"/>
        </w:tabs>
        <w:jc w:val="both"/>
        <w:rPr>
          <w:rFonts w:asciiTheme="minorHAnsi" w:hAnsiTheme="minorHAnsi"/>
          <w:sz w:val="20"/>
          <w:szCs w:val="20"/>
        </w:rPr>
      </w:pPr>
    </w:p>
    <w:p w:rsidR="00763607" w:rsidRPr="000908E2" w:rsidRDefault="00763607" w:rsidP="00763607">
      <w:pPr>
        <w:tabs>
          <w:tab w:val="left" w:pos="284"/>
        </w:tabs>
        <w:jc w:val="both"/>
        <w:rPr>
          <w:rFonts w:asciiTheme="minorHAnsi" w:hAnsiTheme="minorHAnsi"/>
          <w:sz w:val="20"/>
          <w:szCs w:val="20"/>
        </w:rPr>
      </w:pPr>
      <w:r w:rsidRPr="000908E2">
        <w:rPr>
          <w:rFonts w:asciiTheme="minorHAnsi" w:hAnsiTheme="minorHAnsi"/>
          <w:sz w:val="20"/>
          <w:szCs w:val="20"/>
        </w:rPr>
        <w:t>De conformidad con el artículo 22 de la Ley General de Contabilidad Gubernamental “… los postulados tienen como objetivo sustentar técnicamente la contabilidad gubernamental, así como organizar la efectiva sistematización que permita la obtención de información veraz, clara y concisa”.</w:t>
      </w:r>
    </w:p>
    <w:p w:rsidR="00763607" w:rsidRPr="000908E2" w:rsidRDefault="00763607" w:rsidP="00763607">
      <w:pPr>
        <w:tabs>
          <w:tab w:val="left" w:pos="284"/>
        </w:tabs>
        <w:jc w:val="both"/>
        <w:rPr>
          <w:rFonts w:asciiTheme="minorHAnsi" w:hAnsiTheme="minorHAnsi"/>
          <w:sz w:val="20"/>
          <w:szCs w:val="20"/>
        </w:rPr>
      </w:pPr>
    </w:p>
    <w:p w:rsidR="00763607" w:rsidRPr="000908E2" w:rsidRDefault="00763607" w:rsidP="00763607">
      <w:pPr>
        <w:tabs>
          <w:tab w:val="left" w:pos="284"/>
        </w:tabs>
        <w:jc w:val="both"/>
        <w:rPr>
          <w:rFonts w:asciiTheme="minorHAnsi" w:hAnsiTheme="minorHAnsi"/>
          <w:sz w:val="20"/>
          <w:szCs w:val="20"/>
        </w:rPr>
      </w:pPr>
      <w:r w:rsidRPr="000908E2">
        <w:rPr>
          <w:rFonts w:asciiTheme="minorHAnsi" w:hAnsiTheme="minorHAnsi"/>
          <w:sz w:val="20"/>
          <w:szCs w:val="20"/>
        </w:rPr>
        <w:t>Postulados básicos de la Contabilidad Gubernamental aprobados por la CONAC:</w:t>
      </w:r>
    </w:p>
    <w:p w:rsidR="00763607" w:rsidRPr="000908E2" w:rsidRDefault="00763607" w:rsidP="00763607">
      <w:pPr>
        <w:tabs>
          <w:tab w:val="left" w:pos="284"/>
        </w:tabs>
        <w:jc w:val="both"/>
        <w:rPr>
          <w:rFonts w:asciiTheme="minorHAnsi" w:hAnsiTheme="minorHAnsi"/>
          <w:sz w:val="20"/>
          <w:szCs w:val="20"/>
        </w:rPr>
      </w:pPr>
    </w:p>
    <w:p w:rsidR="00763607" w:rsidRPr="000908E2" w:rsidRDefault="00763607" w:rsidP="00763607">
      <w:pPr>
        <w:pStyle w:val="Prrafodelista"/>
        <w:numPr>
          <w:ilvl w:val="0"/>
          <w:numId w:val="4"/>
        </w:numPr>
        <w:tabs>
          <w:tab w:val="left" w:pos="284"/>
        </w:tabs>
        <w:ind w:left="0" w:firstLine="0"/>
        <w:jc w:val="both"/>
        <w:rPr>
          <w:rFonts w:asciiTheme="minorHAnsi" w:hAnsiTheme="minorHAnsi"/>
          <w:sz w:val="20"/>
          <w:szCs w:val="20"/>
        </w:rPr>
      </w:pPr>
      <w:r w:rsidRPr="000908E2">
        <w:rPr>
          <w:rFonts w:asciiTheme="minorHAnsi" w:hAnsiTheme="minorHAnsi"/>
          <w:sz w:val="20"/>
          <w:szCs w:val="20"/>
        </w:rPr>
        <w:t>Sustancia Económica.</w:t>
      </w:r>
    </w:p>
    <w:p w:rsidR="00763607" w:rsidRPr="000908E2" w:rsidRDefault="00763607" w:rsidP="00763607">
      <w:pPr>
        <w:pStyle w:val="Prrafodelista"/>
        <w:numPr>
          <w:ilvl w:val="0"/>
          <w:numId w:val="4"/>
        </w:numPr>
        <w:tabs>
          <w:tab w:val="left" w:pos="284"/>
        </w:tabs>
        <w:ind w:left="0" w:firstLine="0"/>
        <w:jc w:val="both"/>
        <w:rPr>
          <w:rFonts w:asciiTheme="minorHAnsi" w:hAnsiTheme="minorHAnsi"/>
          <w:sz w:val="20"/>
          <w:szCs w:val="20"/>
        </w:rPr>
      </w:pPr>
      <w:r w:rsidRPr="000908E2">
        <w:rPr>
          <w:rFonts w:asciiTheme="minorHAnsi" w:hAnsiTheme="minorHAnsi"/>
          <w:sz w:val="20"/>
          <w:szCs w:val="20"/>
        </w:rPr>
        <w:t>Entes Públicos.</w:t>
      </w:r>
    </w:p>
    <w:p w:rsidR="00763607" w:rsidRPr="000908E2" w:rsidRDefault="00763607" w:rsidP="00763607">
      <w:pPr>
        <w:pStyle w:val="Prrafodelista"/>
        <w:numPr>
          <w:ilvl w:val="0"/>
          <w:numId w:val="4"/>
        </w:numPr>
        <w:tabs>
          <w:tab w:val="left" w:pos="284"/>
        </w:tabs>
        <w:ind w:left="0" w:firstLine="0"/>
        <w:jc w:val="both"/>
        <w:rPr>
          <w:rFonts w:asciiTheme="minorHAnsi" w:hAnsiTheme="minorHAnsi"/>
          <w:sz w:val="20"/>
          <w:szCs w:val="20"/>
        </w:rPr>
      </w:pPr>
      <w:r w:rsidRPr="000908E2">
        <w:rPr>
          <w:rFonts w:asciiTheme="minorHAnsi" w:hAnsiTheme="minorHAnsi"/>
          <w:sz w:val="20"/>
          <w:szCs w:val="20"/>
        </w:rPr>
        <w:t>Existencia Permanente.</w:t>
      </w:r>
    </w:p>
    <w:p w:rsidR="00763607" w:rsidRPr="000908E2" w:rsidRDefault="00763607" w:rsidP="00763607">
      <w:pPr>
        <w:pStyle w:val="Prrafodelista"/>
        <w:numPr>
          <w:ilvl w:val="0"/>
          <w:numId w:val="4"/>
        </w:numPr>
        <w:tabs>
          <w:tab w:val="left" w:pos="284"/>
        </w:tabs>
        <w:ind w:left="0" w:firstLine="0"/>
        <w:jc w:val="both"/>
        <w:rPr>
          <w:rFonts w:asciiTheme="minorHAnsi" w:hAnsiTheme="minorHAnsi"/>
          <w:sz w:val="20"/>
          <w:szCs w:val="20"/>
        </w:rPr>
      </w:pPr>
      <w:r w:rsidRPr="000908E2">
        <w:rPr>
          <w:rFonts w:asciiTheme="minorHAnsi" w:hAnsiTheme="minorHAnsi"/>
          <w:sz w:val="20"/>
          <w:szCs w:val="20"/>
        </w:rPr>
        <w:t>Revelación Suficiente.</w:t>
      </w:r>
    </w:p>
    <w:p w:rsidR="00763607" w:rsidRPr="000908E2" w:rsidRDefault="00763607" w:rsidP="00763607">
      <w:pPr>
        <w:pStyle w:val="Prrafodelista"/>
        <w:numPr>
          <w:ilvl w:val="0"/>
          <w:numId w:val="4"/>
        </w:numPr>
        <w:tabs>
          <w:tab w:val="left" w:pos="284"/>
        </w:tabs>
        <w:ind w:left="0" w:firstLine="0"/>
        <w:jc w:val="both"/>
        <w:rPr>
          <w:rFonts w:asciiTheme="minorHAnsi" w:hAnsiTheme="minorHAnsi"/>
          <w:sz w:val="20"/>
          <w:szCs w:val="20"/>
        </w:rPr>
      </w:pPr>
      <w:r w:rsidRPr="000908E2">
        <w:rPr>
          <w:rFonts w:asciiTheme="minorHAnsi" w:hAnsiTheme="minorHAnsi"/>
          <w:sz w:val="20"/>
          <w:szCs w:val="20"/>
        </w:rPr>
        <w:t>Importancia Relativa.</w:t>
      </w:r>
    </w:p>
    <w:p w:rsidR="00763607" w:rsidRPr="000908E2" w:rsidRDefault="00763607" w:rsidP="00763607">
      <w:pPr>
        <w:pStyle w:val="Prrafodelista"/>
        <w:numPr>
          <w:ilvl w:val="0"/>
          <w:numId w:val="4"/>
        </w:numPr>
        <w:tabs>
          <w:tab w:val="left" w:pos="284"/>
        </w:tabs>
        <w:ind w:left="0" w:firstLine="0"/>
        <w:jc w:val="both"/>
        <w:rPr>
          <w:rFonts w:asciiTheme="minorHAnsi" w:hAnsiTheme="minorHAnsi"/>
          <w:sz w:val="20"/>
          <w:szCs w:val="20"/>
        </w:rPr>
      </w:pPr>
      <w:r w:rsidRPr="000908E2">
        <w:rPr>
          <w:rFonts w:asciiTheme="minorHAnsi" w:hAnsiTheme="minorHAnsi"/>
          <w:sz w:val="20"/>
          <w:szCs w:val="20"/>
        </w:rPr>
        <w:t>Registro e Integración Presupuestaria.</w:t>
      </w:r>
    </w:p>
    <w:p w:rsidR="00763607" w:rsidRPr="000908E2" w:rsidRDefault="00763607" w:rsidP="00763607">
      <w:pPr>
        <w:pStyle w:val="Prrafodelista"/>
        <w:numPr>
          <w:ilvl w:val="0"/>
          <w:numId w:val="4"/>
        </w:numPr>
        <w:tabs>
          <w:tab w:val="left" w:pos="284"/>
        </w:tabs>
        <w:ind w:left="0" w:firstLine="0"/>
        <w:jc w:val="both"/>
        <w:rPr>
          <w:rFonts w:asciiTheme="minorHAnsi" w:hAnsiTheme="minorHAnsi"/>
          <w:sz w:val="20"/>
          <w:szCs w:val="20"/>
        </w:rPr>
      </w:pPr>
      <w:r w:rsidRPr="000908E2">
        <w:rPr>
          <w:rFonts w:asciiTheme="minorHAnsi" w:hAnsiTheme="minorHAnsi"/>
          <w:sz w:val="20"/>
          <w:szCs w:val="20"/>
        </w:rPr>
        <w:t>Consolidación de la Información Financiera.</w:t>
      </w:r>
    </w:p>
    <w:p w:rsidR="00763607" w:rsidRPr="000908E2" w:rsidRDefault="00763607" w:rsidP="00763607">
      <w:pPr>
        <w:pStyle w:val="Prrafodelista"/>
        <w:numPr>
          <w:ilvl w:val="0"/>
          <w:numId w:val="4"/>
        </w:numPr>
        <w:tabs>
          <w:tab w:val="left" w:pos="284"/>
        </w:tabs>
        <w:ind w:left="0" w:firstLine="0"/>
        <w:jc w:val="both"/>
        <w:rPr>
          <w:rFonts w:asciiTheme="minorHAnsi" w:hAnsiTheme="minorHAnsi"/>
          <w:sz w:val="20"/>
          <w:szCs w:val="20"/>
        </w:rPr>
      </w:pPr>
      <w:r w:rsidRPr="000908E2">
        <w:rPr>
          <w:rFonts w:asciiTheme="minorHAnsi" w:hAnsiTheme="minorHAnsi"/>
          <w:sz w:val="20"/>
          <w:szCs w:val="20"/>
        </w:rPr>
        <w:t>Devengo Contable.</w:t>
      </w:r>
    </w:p>
    <w:p w:rsidR="00763607" w:rsidRPr="000908E2" w:rsidRDefault="00763607" w:rsidP="00763607">
      <w:pPr>
        <w:pStyle w:val="Prrafodelista"/>
        <w:numPr>
          <w:ilvl w:val="0"/>
          <w:numId w:val="4"/>
        </w:numPr>
        <w:tabs>
          <w:tab w:val="left" w:pos="284"/>
        </w:tabs>
        <w:ind w:left="0" w:firstLine="0"/>
        <w:jc w:val="both"/>
        <w:rPr>
          <w:rFonts w:asciiTheme="minorHAnsi" w:hAnsiTheme="minorHAnsi"/>
          <w:sz w:val="20"/>
          <w:szCs w:val="20"/>
        </w:rPr>
      </w:pPr>
      <w:r w:rsidRPr="000908E2">
        <w:rPr>
          <w:rFonts w:asciiTheme="minorHAnsi" w:hAnsiTheme="minorHAnsi"/>
          <w:sz w:val="20"/>
          <w:szCs w:val="20"/>
        </w:rPr>
        <w:t>Valuación.</w:t>
      </w:r>
    </w:p>
    <w:p w:rsidR="00763607" w:rsidRPr="000908E2" w:rsidRDefault="00763607" w:rsidP="00763607">
      <w:pPr>
        <w:pStyle w:val="Prrafodelista"/>
        <w:numPr>
          <w:ilvl w:val="0"/>
          <w:numId w:val="4"/>
        </w:numPr>
        <w:tabs>
          <w:tab w:val="left" w:pos="284"/>
        </w:tabs>
        <w:ind w:left="0" w:firstLine="0"/>
        <w:jc w:val="both"/>
        <w:rPr>
          <w:rFonts w:asciiTheme="minorHAnsi" w:hAnsiTheme="minorHAnsi"/>
          <w:sz w:val="20"/>
          <w:szCs w:val="20"/>
        </w:rPr>
      </w:pPr>
      <w:r w:rsidRPr="000908E2">
        <w:rPr>
          <w:rFonts w:asciiTheme="minorHAnsi" w:hAnsiTheme="minorHAnsi"/>
          <w:sz w:val="20"/>
          <w:szCs w:val="20"/>
        </w:rPr>
        <w:t>Dualidad Económica.</w:t>
      </w:r>
    </w:p>
    <w:p w:rsidR="00763607" w:rsidRPr="000908E2" w:rsidRDefault="00763607" w:rsidP="00763607">
      <w:pPr>
        <w:pStyle w:val="Prrafodelista"/>
        <w:numPr>
          <w:ilvl w:val="0"/>
          <w:numId w:val="4"/>
        </w:numPr>
        <w:tabs>
          <w:tab w:val="left" w:pos="284"/>
        </w:tabs>
        <w:ind w:left="0" w:firstLine="0"/>
        <w:jc w:val="both"/>
        <w:rPr>
          <w:rFonts w:asciiTheme="minorHAnsi" w:hAnsiTheme="minorHAnsi"/>
          <w:sz w:val="20"/>
          <w:szCs w:val="20"/>
        </w:rPr>
      </w:pPr>
      <w:r w:rsidRPr="000908E2">
        <w:rPr>
          <w:rFonts w:asciiTheme="minorHAnsi" w:hAnsiTheme="minorHAnsi"/>
          <w:sz w:val="20"/>
          <w:szCs w:val="20"/>
        </w:rPr>
        <w:t>Consistencia.</w:t>
      </w:r>
    </w:p>
    <w:p w:rsidR="00763607" w:rsidRPr="000908E2" w:rsidRDefault="00763607" w:rsidP="00763607">
      <w:pPr>
        <w:pStyle w:val="Prrafodelista"/>
        <w:tabs>
          <w:tab w:val="left" w:pos="284"/>
        </w:tabs>
        <w:ind w:left="0"/>
        <w:jc w:val="both"/>
        <w:rPr>
          <w:rFonts w:asciiTheme="minorHAnsi" w:hAnsiTheme="minorHAnsi"/>
          <w:sz w:val="20"/>
          <w:szCs w:val="20"/>
        </w:rPr>
      </w:pPr>
    </w:p>
    <w:p w:rsidR="00763607" w:rsidRPr="000908E2" w:rsidRDefault="00763607" w:rsidP="00763607">
      <w:pPr>
        <w:pStyle w:val="Prrafodelista"/>
        <w:tabs>
          <w:tab w:val="left" w:pos="284"/>
        </w:tabs>
        <w:ind w:left="0"/>
        <w:jc w:val="both"/>
        <w:rPr>
          <w:rFonts w:asciiTheme="minorHAnsi" w:hAnsiTheme="minorHAnsi"/>
          <w:sz w:val="20"/>
          <w:szCs w:val="20"/>
        </w:rPr>
      </w:pPr>
      <w:r w:rsidRPr="000908E2">
        <w:rPr>
          <w:rFonts w:asciiTheme="minorHAnsi" w:hAnsiTheme="minorHAnsi"/>
          <w:sz w:val="20"/>
          <w:szCs w:val="20"/>
        </w:rPr>
        <w:t>En forma supletoria  a las Normas de la Ley General de Contabilidad Gubernamental y a las emitidas por la CONAC se aplicarán las siguientes:</w:t>
      </w:r>
    </w:p>
    <w:p w:rsidR="00763607" w:rsidRPr="000908E2" w:rsidRDefault="00763607" w:rsidP="00763607">
      <w:pPr>
        <w:pStyle w:val="Prrafodelista"/>
        <w:tabs>
          <w:tab w:val="left" w:pos="284"/>
        </w:tabs>
        <w:ind w:left="0"/>
        <w:jc w:val="both"/>
        <w:rPr>
          <w:rFonts w:asciiTheme="minorHAnsi" w:hAnsiTheme="minorHAnsi"/>
          <w:sz w:val="20"/>
          <w:szCs w:val="20"/>
        </w:rPr>
      </w:pPr>
    </w:p>
    <w:p w:rsidR="00763607" w:rsidRPr="000908E2" w:rsidRDefault="00763607" w:rsidP="00763607">
      <w:pPr>
        <w:pStyle w:val="Prrafodelista"/>
        <w:numPr>
          <w:ilvl w:val="0"/>
          <w:numId w:val="5"/>
        </w:numPr>
        <w:tabs>
          <w:tab w:val="left" w:pos="284"/>
        </w:tabs>
        <w:ind w:left="284" w:hanging="284"/>
        <w:jc w:val="both"/>
        <w:rPr>
          <w:rFonts w:asciiTheme="minorHAnsi" w:hAnsiTheme="minorHAnsi"/>
          <w:sz w:val="20"/>
          <w:szCs w:val="20"/>
        </w:rPr>
      </w:pPr>
      <w:r w:rsidRPr="000908E2">
        <w:rPr>
          <w:rFonts w:asciiTheme="minorHAnsi" w:hAnsiTheme="minorHAnsi"/>
          <w:sz w:val="20"/>
          <w:szCs w:val="20"/>
        </w:rPr>
        <w:t>Normatividad emitidas por las unidades administrativas o instancias competentes en materia de Contabilidad Gubernamental.</w:t>
      </w:r>
    </w:p>
    <w:p w:rsidR="00763607" w:rsidRPr="000908E2" w:rsidRDefault="00763607" w:rsidP="00763607">
      <w:pPr>
        <w:pStyle w:val="Prrafodelista"/>
        <w:numPr>
          <w:ilvl w:val="0"/>
          <w:numId w:val="5"/>
        </w:numPr>
        <w:tabs>
          <w:tab w:val="left" w:pos="284"/>
        </w:tabs>
        <w:ind w:left="284" w:hanging="284"/>
        <w:jc w:val="both"/>
        <w:rPr>
          <w:rFonts w:asciiTheme="minorHAnsi" w:hAnsiTheme="minorHAnsi"/>
          <w:sz w:val="20"/>
          <w:szCs w:val="20"/>
        </w:rPr>
      </w:pPr>
      <w:r w:rsidRPr="000908E2">
        <w:rPr>
          <w:rFonts w:asciiTheme="minorHAnsi" w:hAnsiTheme="minorHAnsi"/>
          <w:sz w:val="20"/>
          <w:szCs w:val="20"/>
        </w:rPr>
        <w:t>Las Normas Internacionales de Contabilidad para el sector público (NICSP) emitidas por la Junta de Normas Internacionales de Contabilidad del Sector Público.</w:t>
      </w:r>
    </w:p>
    <w:p w:rsidR="00763607" w:rsidRPr="000908E2" w:rsidRDefault="00763607" w:rsidP="00763607">
      <w:pPr>
        <w:pStyle w:val="Prrafodelista"/>
        <w:numPr>
          <w:ilvl w:val="0"/>
          <w:numId w:val="5"/>
        </w:numPr>
        <w:tabs>
          <w:tab w:val="left" w:pos="284"/>
        </w:tabs>
        <w:ind w:left="284" w:hanging="284"/>
        <w:jc w:val="both"/>
        <w:rPr>
          <w:rFonts w:asciiTheme="minorHAnsi" w:hAnsiTheme="minorHAnsi"/>
          <w:sz w:val="20"/>
          <w:szCs w:val="20"/>
        </w:rPr>
      </w:pPr>
      <w:r w:rsidRPr="000908E2">
        <w:rPr>
          <w:rFonts w:asciiTheme="minorHAnsi" w:hAnsiTheme="minorHAnsi"/>
          <w:sz w:val="20"/>
          <w:szCs w:val="20"/>
        </w:rPr>
        <w:t>Las Normas de Información Financiera del Consejo Mexicano para la Investigación y Desarrollo de Normas de Información Financiera A.C. (CINIF).</w:t>
      </w:r>
    </w:p>
    <w:p w:rsidR="00763607" w:rsidRPr="000908E2" w:rsidRDefault="00763607" w:rsidP="00763607">
      <w:pPr>
        <w:tabs>
          <w:tab w:val="left" w:pos="284"/>
        </w:tabs>
        <w:jc w:val="both"/>
        <w:rPr>
          <w:rFonts w:asciiTheme="minorHAnsi" w:hAnsiTheme="minorHAnsi"/>
          <w:sz w:val="20"/>
          <w:szCs w:val="20"/>
        </w:rPr>
      </w:pPr>
    </w:p>
    <w:p w:rsidR="00763607" w:rsidRPr="000908E2" w:rsidRDefault="00763607" w:rsidP="00763607">
      <w:pPr>
        <w:pStyle w:val="Prrafodelista"/>
        <w:numPr>
          <w:ilvl w:val="0"/>
          <w:numId w:val="28"/>
        </w:numPr>
        <w:tabs>
          <w:tab w:val="left" w:pos="426"/>
        </w:tabs>
        <w:ind w:left="0" w:firstLine="0"/>
        <w:rPr>
          <w:rFonts w:asciiTheme="minorHAnsi" w:hAnsiTheme="minorHAnsi"/>
          <w:b/>
          <w:sz w:val="20"/>
          <w:szCs w:val="20"/>
        </w:rPr>
      </w:pPr>
      <w:r w:rsidRPr="000908E2">
        <w:rPr>
          <w:rFonts w:asciiTheme="minorHAnsi" w:hAnsiTheme="minorHAnsi"/>
          <w:b/>
          <w:sz w:val="20"/>
          <w:szCs w:val="20"/>
        </w:rPr>
        <w:t>Políticas Contables Significativas.</w:t>
      </w:r>
    </w:p>
    <w:p w:rsidR="00763607" w:rsidRPr="000908E2" w:rsidRDefault="00763607" w:rsidP="00763607">
      <w:pPr>
        <w:tabs>
          <w:tab w:val="left" w:pos="284"/>
        </w:tabs>
        <w:jc w:val="both"/>
        <w:rPr>
          <w:rFonts w:asciiTheme="minorHAnsi" w:hAnsiTheme="minorHAnsi"/>
          <w:sz w:val="20"/>
          <w:szCs w:val="20"/>
        </w:rPr>
      </w:pPr>
    </w:p>
    <w:p w:rsidR="00763607" w:rsidRPr="000908E2" w:rsidRDefault="00763607" w:rsidP="00763607">
      <w:pPr>
        <w:tabs>
          <w:tab w:val="left" w:pos="284"/>
        </w:tabs>
        <w:jc w:val="both"/>
        <w:rPr>
          <w:rFonts w:asciiTheme="minorHAnsi" w:hAnsiTheme="minorHAnsi"/>
          <w:sz w:val="20"/>
          <w:szCs w:val="20"/>
        </w:rPr>
      </w:pPr>
      <w:r w:rsidRPr="000908E2">
        <w:rPr>
          <w:rFonts w:asciiTheme="minorHAnsi" w:hAnsiTheme="minorHAnsi"/>
          <w:sz w:val="20"/>
          <w:szCs w:val="20"/>
        </w:rPr>
        <w:t>La información es preparada con base a la Ley General de Contabilidad Gubernamental, que a través del Consejo Nacional de Armonización Contable (CONAC), emite las normas contables y lineamientos para la generación de la información financiera que aplica a los entes públicos.</w:t>
      </w:r>
    </w:p>
    <w:p w:rsidR="00763607" w:rsidRPr="000908E2" w:rsidRDefault="00763607" w:rsidP="00763607">
      <w:pPr>
        <w:tabs>
          <w:tab w:val="left" w:pos="284"/>
        </w:tabs>
        <w:jc w:val="both"/>
        <w:rPr>
          <w:rFonts w:asciiTheme="minorHAnsi" w:hAnsiTheme="minorHAnsi"/>
          <w:sz w:val="20"/>
          <w:szCs w:val="20"/>
        </w:rPr>
      </w:pPr>
    </w:p>
    <w:p w:rsidR="00763607" w:rsidRPr="000908E2" w:rsidRDefault="00763607" w:rsidP="00763607">
      <w:pPr>
        <w:tabs>
          <w:tab w:val="left" w:pos="284"/>
        </w:tabs>
        <w:jc w:val="both"/>
        <w:rPr>
          <w:rFonts w:asciiTheme="minorHAnsi" w:hAnsiTheme="minorHAnsi"/>
          <w:sz w:val="20"/>
          <w:szCs w:val="20"/>
        </w:rPr>
      </w:pPr>
      <w:r w:rsidRPr="000908E2">
        <w:rPr>
          <w:rFonts w:asciiTheme="minorHAnsi" w:hAnsiTheme="minorHAnsi"/>
          <w:sz w:val="20"/>
          <w:szCs w:val="20"/>
        </w:rPr>
        <w:t>En el mes de Enero de 2015, el FIGAROSY implemento el software denominado “</w:t>
      </w:r>
      <w:proofErr w:type="spellStart"/>
      <w:r w:rsidRPr="000908E2">
        <w:rPr>
          <w:rFonts w:asciiTheme="minorHAnsi" w:hAnsiTheme="minorHAnsi"/>
          <w:sz w:val="20"/>
          <w:szCs w:val="20"/>
        </w:rPr>
        <w:t>Saacg</w:t>
      </w:r>
      <w:proofErr w:type="gramStart"/>
      <w:r w:rsidRPr="000908E2">
        <w:rPr>
          <w:rFonts w:asciiTheme="minorHAnsi" w:hAnsiTheme="minorHAnsi"/>
          <w:sz w:val="20"/>
          <w:szCs w:val="20"/>
        </w:rPr>
        <w:t>,net</w:t>
      </w:r>
      <w:proofErr w:type="spellEnd"/>
      <w:proofErr w:type="gramEnd"/>
      <w:r w:rsidRPr="000908E2">
        <w:rPr>
          <w:rFonts w:asciiTheme="minorHAnsi" w:hAnsiTheme="minorHAnsi"/>
          <w:sz w:val="20"/>
          <w:szCs w:val="20"/>
        </w:rPr>
        <w:t xml:space="preserve">” que es desarrollado por el Instituto para el Desarrollo Técnico de las Hacienda Públicas, para el registrar las transacciones que identifican los momentos contables de las partidas de ingresos y egresos, conforme a lo establecido por la Ley General de Contabilidad Gubernamental. </w:t>
      </w:r>
    </w:p>
    <w:p w:rsidR="00763607" w:rsidRPr="000908E2" w:rsidRDefault="00763607" w:rsidP="00763607">
      <w:pPr>
        <w:tabs>
          <w:tab w:val="left" w:pos="284"/>
        </w:tabs>
        <w:jc w:val="both"/>
        <w:rPr>
          <w:rFonts w:asciiTheme="minorHAnsi" w:hAnsiTheme="minorHAnsi"/>
          <w:sz w:val="20"/>
          <w:szCs w:val="20"/>
        </w:rPr>
      </w:pPr>
    </w:p>
    <w:p w:rsidR="00763607" w:rsidRPr="000908E2" w:rsidRDefault="00763607" w:rsidP="00763607">
      <w:pPr>
        <w:tabs>
          <w:tab w:val="left" w:pos="284"/>
        </w:tabs>
        <w:jc w:val="both"/>
        <w:rPr>
          <w:rFonts w:asciiTheme="minorHAnsi" w:hAnsiTheme="minorHAnsi"/>
          <w:sz w:val="20"/>
          <w:szCs w:val="20"/>
        </w:rPr>
      </w:pPr>
      <w:r w:rsidRPr="000908E2">
        <w:rPr>
          <w:rFonts w:asciiTheme="minorHAnsi" w:hAnsiTheme="minorHAnsi"/>
          <w:sz w:val="20"/>
          <w:szCs w:val="20"/>
        </w:rPr>
        <w:t xml:space="preserve">Las principales políticas contables seguidas por el FIGAROSY, son las siguientes: </w:t>
      </w:r>
    </w:p>
    <w:p w:rsidR="00763607" w:rsidRPr="000908E2" w:rsidRDefault="00763607" w:rsidP="00763607">
      <w:pPr>
        <w:tabs>
          <w:tab w:val="left" w:pos="284"/>
        </w:tabs>
        <w:jc w:val="both"/>
        <w:rPr>
          <w:rFonts w:asciiTheme="minorHAnsi" w:hAnsiTheme="minorHAnsi"/>
          <w:sz w:val="20"/>
          <w:szCs w:val="20"/>
        </w:rPr>
      </w:pPr>
    </w:p>
    <w:p w:rsidR="00763607" w:rsidRPr="000908E2" w:rsidRDefault="00763607" w:rsidP="00763607">
      <w:pPr>
        <w:pStyle w:val="Prrafodelista"/>
        <w:numPr>
          <w:ilvl w:val="0"/>
          <w:numId w:val="6"/>
        </w:numPr>
        <w:tabs>
          <w:tab w:val="left" w:pos="284"/>
        </w:tabs>
        <w:ind w:left="284" w:hanging="284"/>
        <w:jc w:val="both"/>
        <w:rPr>
          <w:rFonts w:asciiTheme="minorHAnsi" w:hAnsiTheme="minorHAnsi"/>
          <w:sz w:val="20"/>
          <w:szCs w:val="20"/>
        </w:rPr>
      </w:pPr>
      <w:r w:rsidRPr="000908E2">
        <w:rPr>
          <w:rFonts w:asciiTheme="minorHAnsi" w:hAnsiTheme="minorHAnsi"/>
          <w:sz w:val="20"/>
          <w:szCs w:val="20"/>
        </w:rPr>
        <w:t>Efectivo y equivalente de efectivo. Consisten principalmente es depósitos bancarios en cuentas de cheques e inversiones en valores a corto plazo, de gran liquidez, fácilmente de convertibles en efectivo y sujetos a riesgos poco significativos a cambio de valor. Los intereses devengados de las inversiones temporales se registran conforme se cobran. El efectivo se presenta a valor nominal.</w:t>
      </w:r>
    </w:p>
    <w:p w:rsidR="00763607" w:rsidRPr="000908E2" w:rsidRDefault="00763607" w:rsidP="00763607">
      <w:pPr>
        <w:pStyle w:val="Prrafodelista"/>
        <w:tabs>
          <w:tab w:val="left" w:pos="284"/>
        </w:tabs>
        <w:ind w:left="284"/>
        <w:jc w:val="both"/>
        <w:rPr>
          <w:rFonts w:asciiTheme="minorHAnsi" w:hAnsiTheme="minorHAnsi"/>
          <w:sz w:val="20"/>
          <w:szCs w:val="20"/>
        </w:rPr>
      </w:pPr>
    </w:p>
    <w:p w:rsidR="00763607" w:rsidRPr="000908E2" w:rsidRDefault="00763607" w:rsidP="00763607">
      <w:pPr>
        <w:pStyle w:val="Prrafodelista"/>
        <w:numPr>
          <w:ilvl w:val="0"/>
          <w:numId w:val="6"/>
        </w:numPr>
        <w:tabs>
          <w:tab w:val="left" w:pos="284"/>
        </w:tabs>
        <w:ind w:left="284" w:hanging="284"/>
        <w:jc w:val="both"/>
        <w:rPr>
          <w:rFonts w:asciiTheme="minorHAnsi" w:hAnsiTheme="minorHAnsi"/>
          <w:sz w:val="20"/>
          <w:szCs w:val="20"/>
        </w:rPr>
      </w:pPr>
      <w:r w:rsidRPr="000908E2">
        <w:rPr>
          <w:rFonts w:asciiTheme="minorHAnsi" w:hAnsiTheme="minorHAnsi"/>
          <w:sz w:val="20"/>
          <w:szCs w:val="20"/>
        </w:rPr>
        <w:t>Cuentas por cobrar. El registro de las cuentas por cobrar se hace en el momento de devengarse el ingreso y expedirse el comprobante correspondiente, a un plazo menor o igual a doce meses.</w:t>
      </w:r>
    </w:p>
    <w:p w:rsidR="00763607" w:rsidRPr="000908E2" w:rsidRDefault="00763607" w:rsidP="00763607">
      <w:pPr>
        <w:pStyle w:val="Prrafodelista"/>
        <w:rPr>
          <w:rFonts w:asciiTheme="minorHAnsi" w:hAnsiTheme="minorHAnsi"/>
          <w:sz w:val="20"/>
          <w:szCs w:val="20"/>
        </w:rPr>
      </w:pPr>
    </w:p>
    <w:p w:rsidR="00763607" w:rsidRPr="000908E2" w:rsidRDefault="00763607" w:rsidP="00763607">
      <w:pPr>
        <w:pStyle w:val="Prrafodelista"/>
        <w:numPr>
          <w:ilvl w:val="0"/>
          <w:numId w:val="6"/>
        </w:numPr>
        <w:tabs>
          <w:tab w:val="left" w:pos="284"/>
        </w:tabs>
        <w:ind w:left="284" w:hanging="284"/>
        <w:jc w:val="both"/>
        <w:rPr>
          <w:rFonts w:asciiTheme="minorHAnsi" w:hAnsiTheme="minorHAnsi"/>
          <w:sz w:val="20"/>
          <w:szCs w:val="20"/>
        </w:rPr>
      </w:pPr>
      <w:r w:rsidRPr="000908E2">
        <w:rPr>
          <w:rFonts w:asciiTheme="minorHAnsi" w:hAnsiTheme="minorHAnsi"/>
          <w:sz w:val="20"/>
          <w:szCs w:val="20"/>
        </w:rPr>
        <w:t>Estimación para cuentas incobrables. Se registrarán las cuentas por cobrar aquellas con características de incobrabilidad de las cuales deberán ser menores a doce meses, afectando a resultados del ejercicio que se aplique.</w:t>
      </w:r>
    </w:p>
    <w:p w:rsidR="00763607" w:rsidRPr="000908E2" w:rsidRDefault="00763607" w:rsidP="00763607">
      <w:pPr>
        <w:pStyle w:val="Prrafodelista"/>
        <w:tabs>
          <w:tab w:val="left" w:pos="284"/>
        </w:tabs>
        <w:ind w:left="284"/>
        <w:jc w:val="both"/>
        <w:rPr>
          <w:rFonts w:asciiTheme="minorHAnsi" w:hAnsiTheme="minorHAnsi"/>
          <w:sz w:val="20"/>
          <w:szCs w:val="20"/>
        </w:rPr>
      </w:pPr>
    </w:p>
    <w:p w:rsidR="00763607" w:rsidRPr="000908E2" w:rsidRDefault="00763607" w:rsidP="00763607">
      <w:pPr>
        <w:pStyle w:val="Prrafodelista"/>
        <w:numPr>
          <w:ilvl w:val="0"/>
          <w:numId w:val="6"/>
        </w:numPr>
        <w:tabs>
          <w:tab w:val="left" w:pos="284"/>
        </w:tabs>
        <w:ind w:left="284" w:hanging="284"/>
        <w:jc w:val="both"/>
        <w:rPr>
          <w:rFonts w:asciiTheme="minorHAnsi" w:hAnsiTheme="minorHAnsi"/>
          <w:sz w:val="20"/>
          <w:szCs w:val="20"/>
        </w:rPr>
      </w:pPr>
      <w:r w:rsidRPr="000908E2">
        <w:rPr>
          <w:rFonts w:asciiTheme="minorHAnsi" w:hAnsiTheme="minorHAnsi"/>
          <w:sz w:val="20"/>
          <w:szCs w:val="20"/>
        </w:rPr>
        <w:t>Almacén. Las mercancías se registran al costo de adquisición y el método de costeo utilizado para el almacén es el de últimas entradas primeras salidas (UEPS).</w:t>
      </w:r>
    </w:p>
    <w:p w:rsidR="00763607" w:rsidRPr="000908E2" w:rsidRDefault="00763607" w:rsidP="00763607">
      <w:pPr>
        <w:tabs>
          <w:tab w:val="left" w:pos="284"/>
        </w:tabs>
        <w:jc w:val="both"/>
        <w:rPr>
          <w:rFonts w:asciiTheme="minorHAnsi" w:hAnsiTheme="minorHAnsi"/>
          <w:sz w:val="20"/>
          <w:szCs w:val="20"/>
        </w:rPr>
      </w:pPr>
    </w:p>
    <w:p w:rsidR="00763607" w:rsidRPr="000908E2" w:rsidRDefault="00763607" w:rsidP="00763607">
      <w:pPr>
        <w:pStyle w:val="Prrafodelista"/>
        <w:numPr>
          <w:ilvl w:val="0"/>
          <w:numId w:val="6"/>
        </w:numPr>
        <w:tabs>
          <w:tab w:val="left" w:pos="284"/>
        </w:tabs>
        <w:ind w:left="284" w:hanging="284"/>
        <w:jc w:val="both"/>
        <w:rPr>
          <w:rFonts w:asciiTheme="minorHAnsi" w:hAnsiTheme="minorHAnsi"/>
          <w:sz w:val="20"/>
          <w:szCs w:val="20"/>
        </w:rPr>
      </w:pPr>
      <w:r w:rsidRPr="000908E2">
        <w:rPr>
          <w:rFonts w:asciiTheme="minorHAnsi" w:hAnsiTheme="minorHAnsi"/>
          <w:sz w:val="20"/>
          <w:szCs w:val="20"/>
        </w:rPr>
        <w:t>Anticipos a corto plazo. Estas partidas se valúan a su valor pactado originalmente del derecho exigible a un plazo menor o igual a doce meses.</w:t>
      </w:r>
    </w:p>
    <w:p w:rsidR="00763607" w:rsidRPr="000908E2" w:rsidRDefault="00763607" w:rsidP="00763607">
      <w:pPr>
        <w:tabs>
          <w:tab w:val="left" w:pos="284"/>
        </w:tabs>
        <w:jc w:val="both"/>
        <w:rPr>
          <w:rFonts w:asciiTheme="minorHAnsi" w:hAnsiTheme="minorHAnsi"/>
          <w:sz w:val="20"/>
          <w:szCs w:val="20"/>
        </w:rPr>
      </w:pPr>
    </w:p>
    <w:p w:rsidR="00763607" w:rsidRPr="000908E2" w:rsidRDefault="00763607" w:rsidP="00763607">
      <w:pPr>
        <w:pStyle w:val="Prrafodelista"/>
        <w:numPr>
          <w:ilvl w:val="0"/>
          <w:numId w:val="6"/>
        </w:numPr>
        <w:tabs>
          <w:tab w:val="left" w:pos="284"/>
        </w:tabs>
        <w:ind w:left="284" w:hanging="284"/>
        <w:jc w:val="both"/>
        <w:rPr>
          <w:rFonts w:asciiTheme="minorHAnsi" w:hAnsiTheme="minorHAnsi"/>
          <w:sz w:val="20"/>
          <w:szCs w:val="20"/>
        </w:rPr>
      </w:pPr>
      <w:r w:rsidRPr="000908E2">
        <w:rPr>
          <w:rFonts w:asciiTheme="minorHAnsi" w:hAnsiTheme="minorHAnsi"/>
          <w:sz w:val="20"/>
          <w:szCs w:val="20"/>
        </w:rPr>
        <w:t xml:space="preserve">Bienes muebles e inmuebles. Se registran al valor de adquisición y sea mayor a treinta y cinco días de salario mínimo vigente en el Distrito Federal. Los bienes muebles e intangibles que se adquieran a un costo menor de treinta y cinco días de salario mínimo vigente en el Distrito Federal se registra contablemente como un gasto, conforme al Acuerdo por el que se emiten las Reglas Específicas del Registro y Valoración del Patrimonio, publicado el 10 de Marzo de 1012 en el Diario Oficial del Gobierno del Estado de Yucatán.     </w:t>
      </w:r>
    </w:p>
    <w:p w:rsidR="00763607" w:rsidRPr="000908E2" w:rsidRDefault="00763607" w:rsidP="00763607">
      <w:pPr>
        <w:tabs>
          <w:tab w:val="left" w:pos="284"/>
        </w:tabs>
        <w:jc w:val="both"/>
        <w:rPr>
          <w:rFonts w:asciiTheme="minorHAnsi" w:hAnsiTheme="minorHAnsi"/>
          <w:sz w:val="20"/>
          <w:szCs w:val="20"/>
        </w:rPr>
      </w:pPr>
    </w:p>
    <w:p w:rsidR="00763607" w:rsidRPr="000908E2" w:rsidRDefault="00763607" w:rsidP="00763607">
      <w:pPr>
        <w:pStyle w:val="Prrafodelista"/>
        <w:numPr>
          <w:ilvl w:val="0"/>
          <w:numId w:val="6"/>
        </w:numPr>
        <w:tabs>
          <w:tab w:val="left" w:pos="284"/>
        </w:tabs>
        <w:ind w:left="284" w:hanging="284"/>
        <w:jc w:val="both"/>
        <w:rPr>
          <w:rFonts w:asciiTheme="minorHAnsi" w:hAnsiTheme="minorHAnsi"/>
          <w:sz w:val="20"/>
          <w:szCs w:val="20"/>
        </w:rPr>
      </w:pPr>
      <w:r w:rsidRPr="000908E2">
        <w:rPr>
          <w:rFonts w:asciiTheme="minorHAnsi" w:hAnsiTheme="minorHAnsi"/>
          <w:sz w:val="20"/>
          <w:szCs w:val="20"/>
        </w:rPr>
        <w:t>Depreciaciones y amortizaciones. El monto de la depreciación como la amortización se calculará considerando el costo de adquisición del activo depreciable o amortizable, menos el valor de desecho, entre los años correspondientes a su vida útil o su vida económica; registrándose en los gastos del período, con el objeto de conocer el gasto patrimonial, por el uso que se está dando el activo, lo cual redundará en una estimación adecuada de la utilidad en un ente público lucrativo o del costo de operación en un ente público con fines exclusivamente gubernamentales o sin fines de lucro, y en una cuenta complementaría de activo como depreciación o amortización acumulada, a efecto de poder determinar el valor neto o el monto por depreciar o amortizar restante.</w:t>
      </w:r>
    </w:p>
    <w:p w:rsidR="00763607" w:rsidRPr="000908E2" w:rsidRDefault="00763607" w:rsidP="00763607">
      <w:pPr>
        <w:pStyle w:val="Prrafodelista"/>
        <w:tabs>
          <w:tab w:val="left" w:pos="284"/>
        </w:tabs>
        <w:ind w:left="284"/>
        <w:jc w:val="both"/>
        <w:rPr>
          <w:rFonts w:asciiTheme="minorHAnsi" w:hAnsiTheme="minorHAnsi"/>
          <w:sz w:val="20"/>
          <w:szCs w:val="20"/>
        </w:rPr>
      </w:pPr>
    </w:p>
    <w:p w:rsidR="00763607" w:rsidRPr="000908E2" w:rsidRDefault="00763607" w:rsidP="00763607">
      <w:pPr>
        <w:pStyle w:val="Prrafodelista"/>
        <w:numPr>
          <w:ilvl w:val="0"/>
          <w:numId w:val="6"/>
        </w:numPr>
        <w:tabs>
          <w:tab w:val="left" w:pos="284"/>
        </w:tabs>
        <w:ind w:left="284" w:hanging="284"/>
        <w:jc w:val="both"/>
        <w:rPr>
          <w:rFonts w:asciiTheme="minorHAnsi" w:hAnsiTheme="minorHAnsi"/>
          <w:sz w:val="20"/>
          <w:szCs w:val="20"/>
        </w:rPr>
      </w:pPr>
      <w:r w:rsidRPr="000908E2">
        <w:rPr>
          <w:rFonts w:asciiTheme="minorHAnsi" w:hAnsiTheme="minorHAnsi"/>
          <w:sz w:val="20"/>
          <w:szCs w:val="20"/>
        </w:rPr>
        <w:t>Proveedores por pagar a corto plazo. Los adeudos originados por la compra de mercancías o servicios se reconocen en el momento en que se toman posesión de los bienes, se obtienen o se reciben los servicios, con vencimiento menor o igual a doce meses.</w:t>
      </w:r>
    </w:p>
    <w:p w:rsidR="00763607" w:rsidRPr="000908E2" w:rsidRDefault="00763607" w:rsidP="00763607">
      <w:pPr>
        <w:tabs>
          <w:tab w:val="left" w:pos="284"/>
        </w:tabs>
        <w:jc w:val="both"/>
        <w:rPr>
          <w:rFonts w:asciiTheme="minorHAnsi" w:hAnsiTheme="minorHAnsi"/>
          <w:sz w:val="20"/>
          <w:szCs w:val="20"/>
        </w:rPr>
      </w:pPr>
    </w:p>
    <w:p w:rsidR="00763607" w:rsidRPr="000908E2" w:rsidRDefault="00763607" w:rsidP="00763607">
      <w:pPr>
        <w:pStyle w:val="Prrafodelista"/>
        <w:numPr>
          <w:ilvl w:val="0"/>
          <w:numId w:val="6"/>
        </w:numPr>
        <w:tabs>
          <w:tab w:val="left" w:pos="284"/>
        </w:tabs>
        <w:ind w:left="284" w:hanging="284"/>
        <w:jc w:val="both"/>
        <w:rPr>
          <w:rFonts w:asciiTheme="minorHAnsi" w:hAnsiTheme="minorHAnsi"/>
          <w:sz w:val="20"/>
          <w:szCs w:val="20"/>
        </w:rPr>
      </w:pPr>
      <w:r w:rsidRPr="000908E2">
        <w:rPr>
          <w:rFonts w:asciiTheme="minorHAnsi" w:hAnsiTheme="minorHAnsi"/>
          <w:sz w:val="20"/>
          <w:szCs w:val="20"/>
        </w:rPr>
        <w:t>Ingresos. Los ingresos transferidos por el Poder Ejecutivo, aportaciones efectuadas por terceros, venta de localidades por las presentaciones de la Orquesta Sinfónica de Yucatán, y otros ingresos distintos a los conceptos mencionados, se reconocen cuando se reciben en efectivo o cuando se expide el comprobante correspondiente.</w:t>
      </w:r>
    </w:p>
    <w:p w:rsidR="00763607" w:rsidRPr="000908E2" w:rsidRDefault="00763607" w:rsidP="00763607">
      <w:pPr>
        <w:tabs>
          <w:tab w:val="left" w:pos="284"/>
        </w:tabs>
        <w:jc w:val="both"/>
        <w:rPr>
          <w:rFonts w:asciiTheme="minorHAnsi" w:hAnsiTheme="minorHAnsi"/>
          <w:sz w:val="20"/>
          <w:szCs w:val="20"/>
        </w:rPr>
      </w:pPr>
    </w:p>
    <w:p w:rsidR="00763607" w:rsidRPr="000908E2" w:rsidRDefault="00763607" w:rsidP="00763607">
      <w:pPr>
        <w:pStyle w:val="Prrafodelista"/>
        <w:numPr>
          <w:ilvl w:val="0"/>
          <w:numId w:val="6"/>
        </w:numPr>
        <w:tabs>
          <w:tab w:val="left" w:pos="284"/>
        </w:tabs>
        <w:ind w:left="284" w:hanging="284"/>
        <w:jc w:val="both"/>
        <w:rPr>
          <w:rFonts w:asciiTheme="minorHAnsi" w:hAnsiTheme="minorHAnsi"/>
          <w:sz w:val="20"/>
          <w:szCs w:val="20"/>
        </w:rPr>
      </w:pPr>
      <w:r w:rsidRPr="000908E2">
        <w:rPr>
          <w:rFonts w:asciiTheme="minorHAnsi" w:hAnsiTheme="minorHAnsi"/>
          <w:sz w:val="20"/>
          <w:szCs w:val="20"/>
        </w:rPr>
        <w:t>Gastos. Los gastos se registran cuando se devengan.</w:t>
      </w:r>
    </w:p>
    <w:p w:rsidR="00763607" w:rsidRPr="000908E2" w:rsidRDefault="00763607" w:rsidP="00763607">
      <w:pPr>
        <w:tabs>
          <w:tab w:val="left" w:pos="284"/>
        </w:tabs>
        <w:jc w:val="both"/>
        <w:rPr>
          <w:rFonts w:asciiTheme="minorHAnsi" w:hAnsiTheme="minorHAnsi"/>
          <w:sz w:val="20"/>
          <w:szCs w:val="20"/>
        </w:rPr>
      </w:pPr>
    </w:p>
    <w:p w:rsidR="00763607" w:rsidRPr="000908E2" w:rsidRDefault="00763607" w:rsidP="00763607">
      <w:pPr>
        <w:pStyle w:val="Prrafodelista"/>
        <w:numPr>
          <w:ilvl w:val="0"/>
          <w:numId w:val="6"/>
        </w:numPr>
        <w:tabs>
          <w:tab w:val="left" w:pos="284"/>
        </w:tabs>
        <w:ind w:left="284" w:hanging="284"/>
        <w:jc w:val="both"/>
        <w:rPr>
          <w:rFonts w:asciiTheme="minorHAnsi" w:hAnsiTheme="minorHAnsi"/>
          <w:sz w:val="20"/>
          <w:szCs w:val="20"/>
        </w:rPr>
      </w:pPr>
      <w:r w:rsidRPr="000908E2">
        <w:rPr>
          <w:rFonts w:asciiTheme="minorHAnsi" w:hAnsiTheme="minorHAnsi"/>
          <w:sz w:val="20"/>
          <w:szCs w:val="20"/>
        </w:rPr>
        <w:t>Patrimonio Contribuido. El FIGAROSY efectúa un doble registro en aquellos casos en que adquiere bienes muebles e inmuebles, afectando una cuenta de gastos y un incremento al patrimonio, a fin de estar de acuerdo con la contabilidad presupuestal y políticas de las entidades de gobierno, de acuerdo a las normas de Información Financiera. Estos bienes muebles e inmuebles conforman el patrimonio propio del FIGAROSY.</w:t>
      </w:r>
    </w:p>
    <w:p w:rsidR="00763607" w:rsidRPr="000908E2" w:rsidRDefault="00763607" w:rsidP="00763607">
      <w:pPr>
        <w:tabs>
          <w:tab w:val="left" w:pos="284"/>
        </w:tabs>
        <w:jc w:val="both"/>
        <w:rPr>
          <w:rFonts w:asciiTheme="minorHAnsi" w:hAnsiTheme="minorHAnsi"/>
          <w:sz w:val="20"/>
          <w:szCs w:val="20"/>
        </w:rPr>
      </w:pPr>
    </w:p>
    <w:p w:rsidR="00763607" w:rsidRPr="000908E2" w:rsidRDefault="00763607" w:rsidP="00763607">
      <w:pPr>
        <w:pStyle w:val="Prrafodelista"/>
        <w:numPr>
          <w:ilvl w:val="0"/>
          <w:numId w:val="6"/>
        </w:numPr>
        <w:tabs>
          <w:tab w:val="left" w:pos="284"/>
        </w:tabs>
        <w:ind w:left="284" w:hanging="284"/>
        <w:jc w:val="both"/>
        <w:rPr>
          <w:rFonts w:asciiTheme="minorHAnsi" w:hAnsiTheme="minorHAnsi"/>
          <w:sz w:val="20"/>
          <w:szCs w:val="20"/>
        </w:rPr>
      </w:pPr>
      <w:r w:rsidRPr="000908E2">
        <w:rPr>
          <w:rFonts w:asciiTheme="minorHAnsi" w:hAnsiTheme="minorHAnsi"/>
          <w:sz w:val="20"/>
          <w:szCs w:val="20"/>
        </w:rPr>
        <w:t>Indemnización y compensaciones de retiro. La entidad tiene la política de no considerar anticipadamente reservas para las indemnizaciones y compensaciones que en un futuro tuviera que pagar al personal en ciertos casos de despidos y renuncias, pues su política es registrarlos contablemente en el ejercicio en que se den tales situaciones.</w:t>
      </w:r>
    </w:p>
    <w:p w:rsidR="00763607" w:rsidRPr="000908E2" w:rsidRDefault="00763607" w:rsidP="00763607">
      <w:pPr>
        <w:pStyle w:val="Prrafodelista"/>
        <w:rPr>
          <w:rFonts w:asciiTheme="minorHAnsi" w:hAnsiTheme="minorHAnsi"/>
          <w:sz w:val="20"/>
          <w:szCs w:val="20"/>
        </w:rPr>
      </w:pPr>
    </w:p>
    <w:p w:rsidR="00763607" w:rsidRPr="000908E2" w:rsidRDefault="00763607" w:rsidP="00763607">
      <w:pPr>
        <w:pStyle w:val="Prrafodelista"/>
        <w:numPr>
          <w:ilvl w:val="0"/>
          <w:numId w:val="6"/>
        </w:numPr>
        <w:tabs>
          <w:tab w:val="left" w:pos="284"/>
        </w:tabs>
        <w:ind w:left="284" w:hanging="284"/>
        <w:jc w:val="both"/>
        <w:rPr>
          <w:rFonts w:asciiTheme="minorHAnsi" w:hAnsiTheme="minorHAnsi"/>
          <w:sz w:val="20"/>
          <w:szCs w:val="20"/>
        </w:rPr>
      </w:pPr>
      <w:r w:rsidRPr="000908E2">
        <w:rPr>
          <w:rFonts w:asciiTheme="minorHAnsi" w:hAnsiTheme="minorHAnsi"/>
          <w:sz w:val="20"/>
          <w:szCs w:val="20"/>
        </w:rPr>
        <w:t>De acuerdo con lo establecido en la cláusula Décima Quinta del Contrato modificatorio de Fideicomiso signado con Nacional Financiera S.N.C., suscrito el 25 de Mayo de 2009, que a letra dice: “La FIDUCIARIA invertirá los fondos líquidos del FIDEICOMISO en instrumentos de deuda gubernamentales o bancarios, en los plazos y los términos que la instruya por escrito o por medios electrónicos el Comité Técnico, por conducto del Director General del presente FIDEICOMISO, tomando a su cargo la FIDUCIARIA la vigilancia de los mismos y reinvirtiendo el producto de las amortizaciones de los valores,…”, con el fin de tener la disponibilidad en caso de algún imprevisto que ponga en riesgo la operatividad de FIGAROSY.</w:t>
      </w:r>
    </w:p>
    <w:p w:rsidR="00763607" w:rsidRPr="000908E2" w:rsidRDefault="00763607" w:rsidP="00763607">
      <w:pPr>
        <w:tabs>
          <w:tab w:val="left" w:pos="284"/>
        </w:tabs>
        <w:jc w:val="both"/>
        <w:rPr>
          <w:rFonts w:asciiTheme="minorHAnsi" w:hAnsiTheme="minorHAnsi"/>
          <w:sz w:val="20"/>
          <w:szCs w:val="20"/>
        </w:rPr>
      </w:pPr>
    </w:p>
    <w:p w:rsidR="00763607" w:rsidRPr="000908E2" w:rsidRDefault="00763607" w:rsidP="00763607">
      <w:pPr>
        <w:pStyle w:val="Prrafodelista"/>
        <w:numPr>
          <w:ilvl w:val="0"/>
          <w:numId w:val="28"/>
        </w:numPr>
        <w:tabs>
          <w:tab w:val="left" w:pos="426"/>
        </w:tabs>
        <w:ind w:left="0" w:firstLine="0"/>
        <w:rPr>
          <w:rFonts w:asciiTheme="minorHAnsi" w:hAnsiTheme="minorHAnsi"/>
          <w:b/>
          <w:sz w:val="20"/>
          <w:szCs w:val="20"/>
        </w:rPr>
      </w:pPr>
      <w:r w:rsidRPr="000908E2">
        <w:rPr>
          <w:rFonts w:asciiTheme="minorHAnsi" w:hAnsiTheme="minorHAnsi"/>
          <w:b/>
          <w:sz w:val="20"/>
          <w:szCs w:val="20"/>
        </w:rPr>
        <w:t>Posición en Moneda Extranjera y Protección por Riesgo Cambiario.</w:t>
      </w:r>
    </w:p>
    <w:p w:rsidR="00763607" w:rsidRPr="000908E2" w:rsidRDefault="00763607" w:rsidP="00763607">
      <w:pPr>
        <w:pStyle w:val="Prrafodelista"/>
        <w:tabs>
          <w:tab w:val="left" w:pos="426"/>
        </w:tabs>
        <w:ind w:left="0"/>
        <w:jc w:val="both"/>
        <w:rPr>
          <w:rFonts w:asciiTheme="minorHAnsi" w:hAnsiTheme="minorHAnsi"/>
          <w:sz w:val="20"/>
          <w:szCs w:val="20"/>
        </w:rPr>
      </w:pPr>
    </w:p>
    <w:p w:rsidR="00763607" w:rsidRPr="000908E2" w:rsidRDefault="00763607" w:rsidP="00763607">
      <w:pPr>
        <w:pStyle w:val="Prrafodelista"/>
        <w:tabs>
          <w:tab w:val="left" w:pos="426"/>
        </w:tabs>
        <w:ind w:left="0"/>
        <w:jc w:val="both"/>
        <w:rPr>
          <w:rFonts w:asciiTheme="minorHAnsi" w:hAnsiTheme="minorHAnsi"/>
          <w:sz w:val="20"/>
          <w:szCs w:val="20"/>
        </w:rPr>
      </w:pPr>
      <w:r w:rsidRPr="000908E2">
        <w:rPr>
          <w:rFonts w:asciiTheme="minorHAnsi" w:hAnsiTheme="minorHAnsi"/>
          <w:sz w:val="20"/>
          <w:szCs w:val="20"/>
        </w:rPr>
        <w:t>Las operaciones que derivan un pago en moneda extranjera, se convierte en moneda nacional, al utilizar el tipo de cambio del día que se realice la operación, que es la fecha en que la transacción cumple las condiciones para su reconocimiento.</w:t>
      </w:r>
    </w:p>
    <w:p w:rsidR="00763607" w:rsidRPr="000908E2" w:rsidRDefault="00763607" w:rsidP="00763607">
      <w:pPr>
        <w:pStyle w:val="Prrafodelista"/>
        <w:tabs>
          <w:tab w:val="left" w:pos="426"/>
        </w:tabs>
        <w:ind w:left="0"/>
        <w:jc w:val="both"/>
        <w:rPr>
          <w:rFonts w:asciiTheme="minorHAnsi" w:hAnsiTheme="minorHAnsi"/>
          <w:sz w:val="20"/>
          <w:szCs w:val="20"/>
        </w:rPr>
      </w:pPr>
    </w:p>
    <w:p w:rsidR="00763607" w:rsidRPr="000908E2" w:rsidRDefault="00763607" w:rsidP="00763607">
      <w:pPr>
        <w:pStyle w:val="Prrafodelista"/>
        <w:tabs>
          <w:tab w:val="left" w:pos="426"/>
        </w:tabs>
        <w:ind w:left="0"/>
        <w:jc w:val="both"/>
        <w:rPr>
          <w:rFonts w:asciiTheme="minorHAnsi" w:hAnsiTheme="minorHAnsi"/>
          <w:sz w:val="20"/>
          <w:szCs w:val="20"/>
        </w:rPr>
      </w:pPr>
    </w:p>
    <w:p w:rsidR="00763607" w:rsidRPr="000908E2" w:rsidRDefault="00763607" w:rsidP="00763607">
      <w:pPr>
        <w:pStyle w:val="Prrafodelista"/>
        <w:numPr>
          <w:ilvl w:val="0"/>
          <w:numId w:val="28"/>
        </w:numPr>
        <w:tabs>
          <w:tab w:val="left" w:pos="426"/>
        </w:tabs>
        <w:ind w:left="0" w:firstLine="0"/>
        <w:rPr>
          <w:rFonts w:asciiTheme="minorHAnsi" w:hAnsiTheme="minorHAnsi"/>
          <w:b/>
          <w:sz w:val="20"/>
          <w:szCs w:val="20"/>
        </w:rPr>
      </w:pPr>
      <w:r w:rsidRPr="000908E2">
        <w:rPr>
          <w:rFonts w:asciiTheme="minorHAnsi" w:hAnsiTheme="minorHAnsi"/>
          <w:b/>
          <w:sz w:val="20"/>
          <w:szCs w:val="20"/>
        </w:rPr>
        <w:t>Reporte Analítico del Activo.</w:t>
      </w:r>
    </w:p>
    <w:p w:rsidR="00763607" w:rsidRPr="000908E2" w:rsidRDefault="00763607" w:rsidP="00763607">
      <w:pPr>
        <w:pStyle w:val="Prrafodelista"/>
        <w:tabs>
          <w:tab w:val="left" w:pos="426"/>
        </w:tabs>
        <w:ind w:left="0"/>
        <w:rPr>
          <w:rFonts w:asciiTheme="minorHAnsi" w:hAnsiTheme="minorHAnsi"/>
          <w:b/>
          <w:sz w:val="20"/>
          <w:szCs w:val="20"/>
        </w:rPr>
      </w:pPr>
    </w:p>
    <w:p w:rsidR="00763607" w:rsidRPr="000908E2" w:rsidRDefault="00763607" w:rsidP="00763607">
      <w:pPr>
        <w:tabs>
          <w:tab w:val="left" w:pos="284"/>
        </w:tabs>
        <w:jc w:val="both"/>
        <w:rPr>
          <w:rFonts w:asciiTheme="minorHAnsi" w:hAnsiTheme="minorHAnsi"/>
          <w:sz w:val="20"/>
          <w:szCs w:val="20"/>
        </w:rPr>
      </w:pPr>
      <w:r w:rsidRPr="000908E2">
        <w:rPr>
          <w:rFonts w:asciiTheme="minorHAnsi" w:hAnsiTheme="minorHAnsi"/>
          <w:sz w:val="20"/>
          <w:szCs w:val="20"/>
        </w:rPr>
        <w:t xml:space="preserve">Los bienes muebles e inmuebles se registran al valor de adquisición y sea mayor a treinta y cinco días de salario mínimo vigente en el Distrito Federal. Los bienes muebles e intangibles que se adquieran a un costo menor de treinta y cinco días de salario mínimo vigente en el Distrito Federal se registra contablemente como un gasto, conforme al Acuerdo por el que se emiten las Reglas Específicas del Registro y Valoración del Patrimonio, publicado el 10 de </w:t>
      </w:r>
      <w:r w:rsidR="00643FB5">
        <w:rPr>
          <w:rFonts w:asciiTheme="minorHAnsi" w:hAnsiTheme="minorHAnsi"/>
          <w:sz w:val="20"/>
          <w:szCs w:val="20"/>
        </w:rPr>
        <w:t>Enero de 2</w:t>
      </w:r>
      <w:r w:rsidRPr="000908E2">
        <w:rPr>
          <w:rFonts w:asciiTheme="minorHAnsi" w:hAnsiTheme="minorHAnsi"/>
          <w:sz w:val="20"/>
          <w:szCs w:val="20"/>
        </w:rPr>
        <w:t xml:space="preserve">012 en el Diario Oficial del Gobierno del Estado de Yucatán.     </w:t>
      </w:r>
    </w:p>
    <w:p w:rsidR="00763607" w:rsidRPr="000908E2" w:rsidRDefault="00763607" w:rsidP="00763607">
      <w:pPr>
        <w:pStyle w:val="Prrafodelista"/>
        <w:tabs>
          <w:tab w:val="left" w:pos="426"/>
        </w:tabs>
        <w:ind w:left="0"/>
        <w:rPr>
          <w:rFonts w:asciiTheme="minorHAnsi" w:hAnsiTheme="minorHAnsi"/>
          <w:b/>
          <w:sz w:val="20"/>
          <w:szCs w:val="20"/>
        </w:rPr>
      </w:pPr>
    </w:p>
    <w:p w:rsidR="00763607" w:rsidRPr="000908E2" w:rsidRDefault="00763607" w:rsidP="00763607">
      <w:pPr>
        <w:pStyle w:val="Prrafodelista"/>
        <w:tabs>
          <w:tab w:val="left" w:pos="426"/>
        </w:tabs>
        <w:ind w:left="0"/>
        <w:jc w:val="both"/>
        <w:rPr>
          <w:rFonts w:asciiTheme="minorHAnsi" w:hAnsiTheme="minorHAnsi"/>
          <w:sz w:val="20"/>
          <w:szCs w:val="20"/>
        </w:rPr>
      </w:pPr>
      <w:r w:rsidRPr="000908E2">
        <w:rPr>
          <w:rFonts w:asciiTheme="minorHAnsi" w:hAnsiTheme="minorHAnsi"/>
          <w:sz w:val="20"/>
          <w:szCs w:val="20"/>
        </w:rPr>
        <w:t xml:space="preserve">La depreciación es la distribución sistemática del costo de adquisición de un activo a lo largo de su vida útil, conforme el Acuerdo por el que se emiten las Reglas Específicas del Registro y Valoración del Patrimonio emitidas por el Consejo Nacional de Armonización Contable y publicadas en el Diario Oficial del Estado el 10 de Enero de 2012. </w:t>
      </w:r>
    </w:p>
    <w:p w:rsidR="00763607" w:rsidRPr="000908E2" w:rsidRDefault="00763607" w:rsidP="00763607">
      <w:pPr>
        <w:pStyle w:val="Prrafodelista"/>
        <w:tabs>
          <w:tab w:val="left" w:pos="426"/>
        </w:tabs>
        <w:ind w:left="0"/>
        <w:jc w:val="both"/>
        <w:rPr>
          <w:rFonts w:asciiTheme="minorHAnsi" w:hAnsiTheme="minorHAnsi"/>
          <w:sz w:val="20"/>
          <w:szCs w:val="20"/>
        </w:rPr>
      </w:pPr>
      <w:r w:rsidRPr="000908E2">
        <w:rPr>
          <w:rFonts w:asciiTheme="minorHAnsi" w:hAnsiTheme="minorHAnsi"/>
          <w:sz w:val="20"/>
          <w:szCs w:val="20"/>
        </w:rPr>
        <w:t xml:space="preserve"> </w:t>
      </w:r>
    </w:p>
    <w:p w:rsidR="00763607" w:rsidRPr="000908E2" w:rsidRDefault="00763607" w:rsidP="00763607">
      <w:pPr>
        <w:pStyle w:val="Prrafodelista"/>
        <w:tabs>
          <w:tab w:val="left" w:pos="426"/>
        </w:tabs>
        <w:ind w:left="0"/>
        <w:jc w:val="both"/>
        <w:rPr>
          <w:rFonts w:asciiTheme="minorHAnsi" w:hAnsiTheme="minorHAnsi"/>
          <w:sz w:val="20"/>
          <w:szCs w:val="20"/>
        </w:rPr>
      </w:pPr>
      <w:r w:rsidRPr="000908E2">
        <w:rPr>
          <w:rFonts w:asciiTheme="minorHAnsi" w:hAnsiTheme="minorHAnsi"/>
          <w:sz w:val="20"/>
          <w:szCs w:val="20"/>
        </w:rPr>
        <w:t>A continuación, se en lista los años de vida útil y los porcentajes de depreciación anual aplicados en los siguientes rubros de bienes muebles:</w:t>
      </w:r>
    </w:p>
    <w:p w:rsidR="00763607" w:rsidRPr="000908E2" w:rsidRDefault="00763607" w:rsidP="00763607">
      <w:pPr>
        <w:pStyle w:val="Prrafodelista"/>
        <w:tabs>
          <w:tab w:val="left" w:pos="426"/>
        </w:tabs>
        <w:ind w:left="0"/>
        <w:jc w:val="both"/>
        <w:rPr>
          <w:rFonts w:asciiTheme="minorHAnsi" w:hAnsiTheme="minorHAnsi"/>
          <w:sz w:val="20"/>
          <w:szCs w:val="20"/>
        </w:rPr>
      </w:pPr>
    </w:p>
    <w:p w:rsidR="00763607" w:rsidRPr="000908E2" w:rsidRDefault="00591F6C" w:rsidP="00763607">
      <w:pPr>
        <w:pStyle w:val="Prrafodelista"/>
        <w:tabs>
          <w:tab w:val="left" w:pos="426"/>
        </w:tabs>
        <w:ind w:left="0"/>
        <w:jc w:val="both"/>
        <w:rPr>
          <w:rFonts w:asciiTheme="minorHAnsi" w:hAnsiTheme="minorHAnsi"/>
          <w:sz w:val="20"/>
          <w:szCs w:val="20"/>
        </w:rPr>
      </w:pPr>
      <w:r>
        <w:rPr>
          <w:rFonts w:asciiTheme="minorHAnsi" w:hAnsiTheme="minorHAnsi"/>
          <w:noProof/>
          <w:sz w:val="20"/>
          <w:szCs w:val="20"/>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47" type="#_x0000_t75" style="position:absolute;left:0;text-align:left;margin-left:100.65pt;margin-top:2.7pt;width:275.85pt;height:83.1pt;z-index:251689984">
            <v:imagedata r:id="rId9" o:title=""/>
          </v:shape>
          <o:OLEObject Type="Embed" ProgID="Excel.Sheet.8" ShapeID="_x0000_s1347" DrawAspect="Content" ObjectID="_1539425019" r:id="rId10"/>
        </w:pict>
      </w:r>
      <w:r w:rsidR="00763607" w:rsidRPr="000908E2">
        <w:rPr>
          <w:rFonts w:asciiTheme="minorHAnsi" w:hAnsiTheme="minorHAnsi"/>
          <w:sz w:val="20"/>
          <w:szCs w:val="20"/>
        </w:rPr>
        <w:t xml:space="preserve">    </w:t>
      </w:r>
    </w:p>
    <w:p w:rsidR="00763607" w:rsidRPr="000908E2" w:rsidRDefault="00763607" w:rsidP="00763607">
      <w:pPr>
        <w:pStyle w:val="Prrafodelista"/>
        <w:tabs>
          <w:tab w:val="left" w:pos="426"/>
        </w:tabs>
        <w:ind w:left="0"/>
        <w:rPr>
          <w:rFonts w:asciiTheme="minorHAnsi" w:hAnsiTheme="minorHAnsi"/>
          <w:sz w:val="20"/>
          <w:szCs w:val="20"/>
        </w:rPr>
      </w:pPr>
      <w:r w:rsidRPr="000908E2">
        <w:rPr>
          <w:rFonts w:asciiTheme="minorHAnsi" w:hAnsiTheme="minorHAnsi"/>
          <w:sz w:val="20"/>
          <w:szCs w:val="20"/>
        </w:rPr>
        <w:t xml:space="preserve"> </w:t>
      </w:r>
    </w:p>
    <w:p w:rsidR="00763607" w:rsidRPr="000908E2" w:rsidRDefault="00763607" w:rsidP="00763607">
      <w:pPr>
        <w:pStyle w:val="Prrafodelista"/>
        <w:tabs>
          <w:tab w:val="left" w:pos="426"/>
        </w:tabs>
        <w:ind w:left="0"/>
        <w:rPr>
          <w:rFonts w:asciiTheme="minorHAnsi" w:hAnsiTheme="minorHAnsi"/>
          <w:b/>
          <w:sz w:val="20"/>
          <w:szCs w:val="20"/>
        </w:rPr>
      </w:pPr>
    </w:p>
    <w:p w:rsidR="00763607" w:rsidRPr="000908E2" w:rsidRDefault="00763607" w:rsidP="00763607">
      <w:pPr>
        <w:pStyle w:val="Prrafodelista"/>
        <w:tabs>
          <w:tab w:val="left" w:pos="426"/>
        </w:tabs>
        <w:ind w:left="0"/>
        <w:jc w:val="both"/>
        <w:rPr>
          <w:rFonts w:asciiTheme="minorHAnsi" w:hAnsiTheme="minorHAnsi"/>
          <w:sz w:val="20"/>
          <w:szCs w:val="20"/>
        </w:rPr>
      </w:pPr>
    </w:p>
    <w:p w:rsidR="00763607" w:rsidRPr="000908E2" w:rsidRDefault="00763607" w:rsidP="00763607">
      <w:pPr>
        <w:pStyle w:val="Prrafodelista"/>
        <w:tabs>
          <w:tab w:val="left" w:pos="426"/>
        </w:tabs>
        <w:ind w:left="0"/>
        <w:jc w:val="both"/>
        <w:rPr>
          <w:rFonts w:asciiTheme="minorHAnsi" w:hAnsiTheme="minorHAnsi"/>
          <w:sz w:val="20"/>
          <w:szCs w:val="20"/>
        </w:rPr>
      </w:pPr>
    </w:p>
    <w:p w:rsidR="00763607" w:rsidRPr="000908E2" w:rsidRDefault="00763607" w:rsidP="00763607">
      <w:pPr>
        <w:pStyle w:val="Prrafodelista"/>
        <w:tabs>
          <w:tab w:val="left" w:pos="426"/>
        </w:tabs>
        <w:ind w:left="0"/>
        <w:jc w:val="both"/>
        <w:rPr>
          <w:rFonts w:asciiTheme="minorHAnsi" w:hAnsiTheme="minorHAnsi"/>
          <w:sz w:val="20"/>
          <w:szCs w:val="20"/>
        </w:rPr>
      </w:pPr>
    </w:p>
    <w:p w:rsidR="00763607" w:rsidRPr="000908E2" w:rsidRDefault="00763607" w:rsidP="00763607">
      <w:pPr>
        <w:pStyle w:val="Prrafodelista"/>
        <w:tabs>
          <w:tab w:val="left" w:pos="426"/>
        </w:tabs>
        <w:ind w:left="0"/>
        <w:jc w:val="both"/>
        <w:rPr>
          <w:rFonts w:asciiTheme="minorHAnsi" w:hAnsiTheme="minorHAnsi"/>
          <w:sz w:val="20"/>
          <w:szCs w:val="20"/>
        </w:rPr>
      </w:pPr>
    </w:p>
    <w:p w:rsidR="00763607" w:rsidRPr="000908E2" w:rsidRDefault="00763607" w:rsidP="00763607">
      <w:pPr>
        <w:pStyle w:val="Prrafodelista"/>
        <w:tabs>
          <w:tab w:val="left" w:pos="426"/>
        </w:tabs>
        <w:ind w:left="0"/>
        <w:jc w:val="both"/>
        <w:rPr>
          <w:rFonts w:asciiTheme="minorHAnsi" w:hAnsiTheme="minorHAnsi"/>
          <w:sz w:val="20"/>
          <w:szCs w:val="20"/>
        </w:rPr>
      </w:pPr>
    </w:p>
    <w:p w:rsidR="00763607" w:rsidRPr="000908E2" w:rsidRDefault="00763607" w:rsidP="00763607">
      <w:pPr>
        <w:pStyle w:val="Prrafodelista"/>
        <w:tabs>
          <w:tab w:val="left" w:pos="426"/>
        </w:tabs>
        <w:ind w:left="0"/>
        <w:jc w:val="both"/>
        <w:rPr>
          <w:rFonts w:asciiTheme="minorHAnsi" w:hAnsiTheme="minorHAnsi"/>
          <w:sz w:val="20"/>
          <w:szCs w:val="20"/>
        </w:rPr>
      </w:pPr>
      <w:r w:rsidRPr="000908E2">
        <w:rPr>
          <w:rFonts w:asciiTheme="minorHAnsi" w:hAnsiTheme="minorHAnsi"/>
          <w:sz w:val="20"/>
          <w:szCs w:val="20"/>
        </w:rPr>
        <w:t>La amortización es la distribución sistemática del costo de adquisición de un activo a lo largo de su vida útil, conforme el Acuerdo por el que se emiten las Reglas Específicas del Registro y Valoración del Patrimonio emitidas por el Consejo Nacional de Armonización Contable y publicadas en el Diario Oficial del Estado el 10 de Enero de 2012.</w:t>
      </w:r>
    </w:p>
    <w:p w:rsidR="00763607" w:rsidRPr="000908E2" w:rsidRDefault="00763607" w:rsidP="00763607">
      <w:pPr>
        <w:pStyle w:val="Prrafodelista"/>
        <w:tabs>
          <w:tab w:val="left" w:pos="426"/>
        </w:tabs>
        <w:ind w:left="0"/>
        <w:jc w:val="both"/>
        <w:rPr>
          <w:rFonts w:asciiTheme="minorHAnsi" w:hAnsiTheme="minorHAnsi"/>
          <w:sz w:val="20"/>
          <w:szCs w:val="20"/>
        </w:rPr>
      </w:pPr>
    </w:p>
    <w:p w:rsidR="00763607" w:rsidRPr="000908E2" w:rsidRDefault="00763607" w:rsidP="00763607">
      <w:pPr>
        <w:pStyle w:val="Prrafodelista"/>
        <w:tabs>
          <w:tab w:val="left" w:pos="426"/>
        </w:tabs>
        <w:ind w:left="0"/>
        <w:jc w:val="both"/>
        <w:rPr>
          <w:rFonts w:asciiTheme="minorHAnsi" w:hAnsiTheme="minorHAnsi"/>
          <w:sz w:val="20"/>
          <w:szCs w:val="20"/>
        </w:rPr>
      </w:pPr>
      <w:r w:rsidRPr="000908E2">
        <w:rPr>
          <w:rFonts w:asciiTheme="minorHAnsi" w:hAnsiTheme="minorHAnsi"/>
          <w:sz w:val="20"/>
          <w:szCs w:val="20"/>
        </w:rPr>
        <w:t>A continuación, se en lista los años de vida útil y el porcentaje de amortización anual aplicado en el siguiente rubro de activos intangibles:</w:t>
      </w:r>
    </w:p>
    <w:p w:rsidR="00763607" w:rsidRPr="000908E2" w:rsidRDefault="00763607" w:rsidP="00763607">
      <w:pPr>
        <w:pStyle w:val="Prrafodelista"/>
        <w:tabs>
          <w:tab w:val="left" w:pos="426"/>
        </w:tabs>
        <w:ind w:left="0"/>
        <w:jc w:val="both"/>
        <w:rPr>
          <w:rFonts w:asciiTheme="minorHAnsi" w:hAnsiTheme="minorHAnsi"/>
          <w:sz w:val="20"/>
          <w:szCs w:val="20"/>
        </w:rPr>
      </w:pPr>
    </w:p>
    <w:p w:rsidR="00763607" w:rsidRPr="000908E2" w:rsidRDefault="00591F6C" w:rsidP="00763607">
      <w:pPr>
        <w:pStyle w:val="Prrafodelista"/>
        <w:tabs>
          <w:tab w:val="left" w:pos="426"/>
        </w:tabs>
        <w:ind w:left="0"/>
        <w:jc w:val="both"/>
        <w:rPr>
          <w:rFonts w:asciiTheme="minorHAnsi" w:hAnsiTheme="minorHAnsi"/>
          <w:sz w:val="20"/>
          <w:szCs w:val="20"/>
        </w:rPr>
      </w:pPr>
      <w:r>
        <w:rPr>
          <w:rFonts w:asciiTheme="minorHAnsi" w:hAnsiTheme="minorHAnsi"/>
          <w:noProof/>
          <w:sz w:val="20"/>
          <w:szCs w:val="20"/>
          <w:lang w:val="es-ES"/>
        </w:rPr>
        <w:pict>
          <v:shape id="_x0000_s1348" type="#_x0000_t75" style="position:absolute;left:0;text-align:left;margin-left:125.5pt;margin-top:6.45pt;width:237.25pt;height:55.9pt;z-index:251691008">
            <v:imagedata r:id="rId11" o:title=""/>
          </v:shape>
          <o:OLEObject Type="Embed" ProgID="Excel.Sheet.8" ShapeID="_x0000_s1348" DrawAspect="Content" ObjectID="_1539425020" r:id="rId12"/>
        </w:pict>
      </w:r>
      <w:r w:rsidR="00763607" w:rsidRPr="000908E2">
        <w:rPr>
          <w:rFonts w:asciiTheme="minorHAnsi" w:hAnsiTheme="minorHAnsi"/>
          <w:sz w:val="20"/>
          <w:szCs w:val="20"/>
        </w:rPr>
        <w:t xml:space="preserve">    </w:t>
      </w:r>
    </w:p>
    <w:p w:rsidR="00763607" w:rsidRPr="000908E2" w:rsidRDefault="00763607" w:rsidP="00763607">
      <w:pPr>
        <w:pStyle w:val="Prrafodelista"/>
        <w:tabs>
          <w:tab w:val="left" w:pos="426"/>
        </w:tabs>
        <w:ind w:left="0"/>
        <w:rPr>
          <w:rFonts w:asciiTheme="minorHAnsi" w:hAnsiTheme="minorHAnsi"/>
          <w:sz w:val="20"/>
          <w:szCs w:val="20"/>
        </w:rPr>
      </w:pPr>
      <w:r w:rsidRPr="000908E2">
        <w:rPr>
          <w:rFonts w:asciiTheme="minorHAnsi" w:hAnsiTheme="minorHAnsi"/>
          <w:sz w:val="20"/>
          <w:szCs w:val="20"/>
        </w:rPr>
        <w:t xml:space="preserve"> </w:t>
      </w:r>
    </w:p>
    <w:p w:rsidR="00763607" w:rsidRPr="000908E2" w:rsidRDefault="00763607" w:rsidP="00763607">
      <w:pPr>
        <w:pStyle w:val="Prrafodelista"/>
        <w:tabs>
          <w:tab w:val="left" w:pos="426"/>
        </w:tabs>
        <w:ind w:left="0"/>
        <w:rPr>
          <w:rFonts w:asciiTheme="minorHAnsi" w:hAnsiTheme="minorHAnsi"/>
          <w:sz w:val="20"/>
          <w:szCs w:val="20"/>
        </w:rPr>
      </w:pPr>
    </w:p>
    <w:p w:rsidR="00763607" w:rsidRDefault="00763607" w:rsidP="00763607">
      <w:pPr>
        <w:pStyle w:val="Prrafodelista"/>
        <w:tabs>
          <w:tab w:val="left" w:pos="426"/>
        </w:tabs>
        <w:ind w:left="0"/>
        <w:rPr>
          <w:rFonts w:asciiTheme="minorHAnsi" w:hAnsiTheme="minorHAnsi"/>
          <w:sz w:val="20"/>
          <w:szCs w:val="20"/>
        </w:rPr>
      </w:pPr>
    </w:p>
    <w:p w:rsidR="00763607" w:rsidRDefault="00763607" w:rsidP="00763607">
      <w:pPr>
        <w:pStyle w:val="Prrafodelista"/>
        <w:tabs>
          <w:tab w:val="left" w:pos="426"/>
        </w:tabs>
        <w:ind w:left="0"/>
        <w:rPr>
          <w:rFonts w:asciiTheme="minorHAnsi" w:hAnsiTheme="minorHAnsi"/>
          <w:sz w:val="20"/>
          <w:szCs w:val="20"/>
        </w:rPr>
      </w:pPr>
    </w:p>
    <w:p w:rsidR="00763607" w:rsidRPr="000908E2" w:rsidRDefault="00763607" w:rsidP="00763607">
      <w:pPr>
        <w:pStyle w:val="Prrafodelista"/>
        <w:tabs>
          <w:tab w:val="left" w:pos="426"/>
        </w:tabs>
        <w:ind w:left="0"/>
        <w:rPr>
          <w:rFonts w:asciiTheme="minorHAnsi" w:hAnsiTheme="minorHAnsi"/>
          <w:sz w:val="20"/>
          <w:szCs w:val="20"/>
        </w:rPr>
      </w:pPr>
    </w:p>
    <w:p w:rsidR="00763607" w:rsidRPr="000908E2" w:rsidRDefault="00763607" w:rsidP="00763607">
      <w:pPr>
        <w:pStyle w:val="Textoindependiente2"/>
        <w:tabs>
          <w:tab w:val="left" w:pos="7965"/>
        </w:tabs>
        <w:rPr>
          <w:rFonts w:asciiTheme="minorHAnsi" w:hAnsiTheme="minorHAnsi"/>
          <w:sz w:val="20"/>
          <w:szCs w:val="20"/>
        </w:rPr>
      </w:pPr>
    </w:p>
    <w:p w:rsidR="00763607" w:rsidRPr="000908E2" w:rsidRDefault="00763607" w:rsidP="00763607">
      <w:pPr>
        <w:pStyle w:val="Prrafodelista"/>
        <w:numPr>
          <w:ilvl w:val="0"/>
          <w:numId w:val="28"/>
        </w:numPr>
        <w:tabs>
          <w:tab w:val="left" w:pos="426"/>
        </w:tabs>
        <w:ind w:left="0" w:firstLine="0"/>
        <w:rPr>
          <w:rFonts w:asciiTheme="minorHAnsi" w:hAnsiTheme="minorHAnsi"/>
          <w:b/>
          <w:sz w:val="20"/>
          <w:szCs w:val="20"/>
        </w:rPr>
      </w:pPr>
      <w:r w:rsidRPr="000908E2">
        <w:rPr>
          <w:rFonts w:asciiTheme="minorHAnsi" w:hAnsiTheme="minorHAnsi"/>
          <w:b/>
          <w:sz w:val="20"/>
          <w:szCs w:val="20"/>
        </w:rPr>
        <w:t>Fideicomiso, Mandatos y Análogos.</w:t>
      </w:r>
    </w:p>
    <w:p w:rsidR="00763607" w:rsidRPr="000908E2" w:rsidRDefault="00763607" w:rsidP="00763607">
      <w:pPr>
        <w:pStyle w:val="Textoindependiente2"/>
        <w:tabs>
          <w:tab w:val="left" w:pos="7965"/>
        </w:tabs>
        <w:rPr>
          <w:rFonts w:asciiTheme="minorHAnsi" w:hAnsiTheme="minorHAnsi"/>
          <w:sz w:val="20"/>
          <w:szCs w:val="20"/>
        </w:rPr>
      </w:pPr>
    </w:p>
    <w:p w:rsidR="00763607" w:rsidRPr="000908E2" w:rsidRDefault="00763607" w:rsidP="00763607">
      <w:pPr>
        <w:autoSpaceDE w:val="0"/>
        <w:jc w:val="both"/>
        <w:rPr>
          <w:rFonts w:asciiTheme="minorHAnsi" w:hAnsiTheme="minorHAnsi"/>
          <w:sz w:val="20"/>
          <w:szCs w:val="20"/>
        </w:rPr>
      </w:pPr>
      <w:r w:rsidRPr="000908E2">
        <w:rPr>
          <w:rFonts w:asciiTheme="minorHAnsi" w:hAnsiTheme="minorHAnsi"/>
          <w:sz w:val="20"/>
          <w:szCs w:val="20"/>
        </w:rPr>
        <w:t>El Secretario de Administración y Finanzas, en representación del Gobernador Constitucional del Estado de Yucatán, suscribió el contrato de fideicomiso No. 80553, número de inversión 1063907, con la institución Nacional Financiera S.N.C., como fiduciaria y como fideicomitente el Gobierno del Estado de Yucatán, representado por la Secretaría de Administración y Finanzas.</w:t>
      </w:r>
    </w:p>
    <w:p w:rsidR="00763607" w:rsidRPr="000908E2" w:rsidRDefault="00763607" w:rsidP="00763607">
      <w:pPr>
        <w:pStyle w:val="Textoindependiente2"/>
        <w:tabs>
          <w:tab w:val="left" w:pos="7965"/>
        </w:tabs>
        <w:rPr>
          <w:rFonts w:asciiTheme="minorHAnsi" w:hAnsiTheme="minorHAnsi"/>
          <w:sz w:val="20"/>
          <w:szCs w:val="20"/>
        </w:rPr>
      </w:pPr>
      <w:r w:rsidRPr="000908E2">
        <w:rPr>
          <w:rFonts w:asciiTheme="minorHAnsi" w:hAnsiTheme="minorHAnsi"/>
          <w:sz w:val="20"/>
          <w:szCs w:val="20"/>
        </w:rPr>
        <w:tab/>
      </w:r>
    </w:p>
    <w:p w:rsidR="00763607" w:rsidRPr="000908E2" w:rsidRDefault="00763607" w:rsidP="00763607">
      <w:pPr>
        <w:pStyle w:val="Prrafodelista"/>
        <w:tabs>
          <w:tab w:val="left" w:pos="0"/>
          <w:tab w:val="left" w:pos="284"/>
        </w:tabs>
        <w:ind w:left="0"/>
        <w:jc w:val="both"/>
        <w:rPr>
          <w:rFonts w:asciiTheme="minorHAnsi" w:hAnsiTheme="minorHAnsi"/>
          <w:sz w:val="20"/>
          <w:szCs w:val="20"/>
        </w:rPr>
      </w:pPr>
      <w:r w:rsidRPr="000908E2">
        <w:rPr>
          <w:rFonts w:asciiTheme="minorHAnsi" w:hAnsiTheme="minorHAnsi"/>
          <w:sz w:val="20"/>
          <w:szCs w:val="20"/>
        </w:rPr>
        <w:t>Como resultado de los remanentes de efectivo disponibles de los ejercicios subsecuentes, el Comité Técnico del FIGAROSY autorizó para los</w:t>
      </w:r>
      <w:r w:rsidR="002A1A9A">
        <w:rPr>
          <w:rFonts w:asciiTheme="minorHAnsi" w:hAnsiTheme="minorHAnsi"/>
          <w:sz w:val="20"/>
          <w:szCs w:val="20"/>
        </w:rPr>
        <w:t xml:space="preserve"> ejercicios 2010, 2011, 2012,</w:t>
      </w:r>
      <w:r w:rsidRPr="000908E2">
        <w:rPr>
          <w:rFonts w:asciiTheme="minorHAnsi" w:hAnsiTheme="minorHAnsi"/>
          <w:sz w:val="20"/>
          <w:szCs w:val="20"/>
        </w:rPr>
        <w:t xml:space="preserve"> 2013</w:t>
      </w:r>
      <w:r w:rsidR="002A1A9A">
        <w:rPr>
          <w:rFonts w:asciiTheme="minorHAnsi" w:hAnsiTheme="minorHAnsi"/>
          <w:sz w:val="20"/>
          <w:szCs w:val="20"/>
        </w:rPr>
        <w:t xml:space="preserve"> y 2014</w:t>
      </w:r>
      <w:r w:rsidRPr="000908E2">
        <w:rPr>
          <w:rFonts w:asciiTheme="minorHAnsi" w:hAnsiTheme="minorHAnsi"/>
          <w:sz w:val="20"/>
          <w:szCs w:val="20"/>
        </w:rPr>
        <w:t>, la reinversión de estos remanentes y sus rendimientos, utilizando el mismo instrumento de inversión a un plazo de 91 días, lo que ha generado rendimientos adicionales de conformidad con la instrucción del Comité Técnico del FIGAROSY. El instrumento financiero que se utiliza es la tasa de Inversiones a Plazo con Rendimiento Liquidable al Vencimiento (PRLV).</w:t>
      </w:r>
    </w:p>
    <w:p w:rsidR="00763607" w:rsidRPr="000908E2" w:rsidRDefault="00763607" w:rsidP="00763607">
      <w:pPr>
        <w:pStyle w:val="Prrafodelista"/>
        <w:tabs>
          <w:tab w:val="left" w:pos="0"/>
          <w:tab w:val="left" w:pos="284"/>
        </w:tabs>
        <w:ind w:left="0"/>
        <w:jc w:val="both"/>
        <w:rPr>
          <w:rFonts w:asciiTheme="minorHAnsi" w:hAnsiTheme="minorHAnsi"/>
          <w:sz w:val="20"/>
          <w:szCs w:val="20"/>
        </w:rPr>
      </w:pPr>
    </w:p>
    <w:p w:rsidR="00763607" w:rsidRPr="000908E2" w:rsidRDefault="00763607" w:rsidP="00763607">
      <w:pPr>
        <w:pStyle w:val="Prrafodelista"/>
        <w:numPr>
          <w:ilvl w:val="0"/>
          <w:numId w:val="28"/>
        </w:numPr>
        <w:tabs>
          <w:tab w:val="left" w:pos="426"/>
        </w:tabs>
        <w:ind w:left="0" w:firstLine="0"/>
        <w:rPr>
          <w:rFonts w:asciiTheme="minorHAnsi" w:hAnsiTheme="minorHAnsi"/>
          <w:b/>
          <w:sz w:val="20"/>
          <w:szCs w:val="20"/>
        </w:rPr>
      </w:pPr>
      <w:r w:rsidRPr="000908E2">
        <w:rPr>
          <w:rFonts w:asciiTheme="minorHAnsi" w:hAnsiTheme="minorHAnsi"/>
          <w:b/>
          <w:sz w:val="20"/>
          <w:szCs w:val="20"/>
        </w:rPr>
        <w:t>Reporte de la Recaudación.</w:t>
      </w:r>
    </w:p>
    <w:p w:rsidR="00763607" w:rsidRPr="000908E2" w:rsidRDefault="00763607" w:rsidP="00763607">
      <w:pPr>
        <w:pStyle w:val="Prrafodelista"/>
        <w:tabs>
          <w:tab w:val="left" w:pos="426"/>
        </w:tabs>
        <w:ind w:left="0"/>
        <w:rPr>
          <w:rFonts w:asciiTheme="minorHAnsi" w:hAnsiTheme="minorHAnsi"/>
          <w:b/>
          <w:sz w:val="20"/>
          <w:szCs w:val="20"/>
        </w:rPr>
      </w:pPr>
    </w:p>
    <w:p w:rsidR="00763607" w:rsidRPr="000908E2" w:rsidRDefault="00763607" w:rsidP="00763607">
      <w:pPr>
        <w:pStyle w:val="Prrafodelista"/>
        <w:tabs>
          <w:tab w:val="left" w:pos="284"/>
        </w:tabs>
        <w:ind w:left="0"/>
        <w:jc w:val="both"/>
        <w:rPr>
          <w:rFonts w:asciiTheme="minorHAnsi" w:hAnsiTheme="minorHAnsi"/>
          <w:sz w:val="20"/>
          <w:szCs w:val="20"/>
        </w:rPr>
      </w:pPr>
      <w:r w:rsidRPr="000908E2">
        <w:rPr>
          <w:rFonts w:asciiTheme="minorHAnsi" w:hAnsiTheme="minorHAnsi"/>
          <w:sz w:val="20"/>
          <w:szCs w:val="20"/>
        </w:rPr>
        <w:t>C</w:t>
      </w:r>
      <w:r w:rsidR="009C23B4">
        <w:rPr>
          <w:rFonts w:asciiTheme="minorHAnsi" w:hAnsiTheme="minorHAnsi"/>
          <w:sz w:val="20"/>
          <w:szCs w:val="20"/>
        </w:rPr>
        <w:t>onforme al oficio No. SAF/0106/2016 de fecha 13</w:t>
      </w:r>
      <w:r w:rsidRPr="000908E2">
        <w:rPr>
          <w:rFonts w:asciiTheme="minorHAnsi" w:hAnsiTheme="minorHAnsi"/>
          <w:sz w:val="20"/>
          <w:szCs w:val="20"/>
        </w:rPr>
        <w:t xml:space="preserve"> de Enero de 201</w:t>
      </w:r>
      <w:r w:rsidR="009C23B4">
        <w:rPr>
          <w:rFonts w:asciiTheme="minorHAnsi" w:hAnsiTheme="minorHAnsi"/>
          <w:sz w:val="20"/>
          <w:szCs w:val="20"/>
        </w:rPr>
        <w:t>6</w:t>
      </w:r>
      <w:r w:rsidRPr="000908E2">
        <w:rPr>
          <w:rFonts w:asciiTheme="minorHAnsi" w:hAnsiTheme="minorHAnsi"/>
          <w:sz w:val="20"/>
          <w:szCs w:val="20"/>
        </w:rPr>
        <w:t>, suscrito por el Secretario de Administración y Finanzas, se aut</w:t>
      </w:r>
      <w:r w:rsidR="009C23B4">
        <w:rPr>
          <w:rFonts w:asciiTheme="minorHAnsi" w:hAnsiTheme="minorHAnsi"/>
          <w:sz w:val="20"/>
          <w:szCs w:val="20"/>
        </w:rPr>
        <w:t>orizó erogar la cantidad de $ 36</w:t>
      </w:r>
      <w:r w:rsidRPr="000908E2">
        <w:rPr>
          <w:rFonts w:asciiTheme="minorHAnsi" w:hAnsiTheme="minorHAnsi"/>
          <w:sz w:val="20"/>
          <w:szCs w:val="20"/>
        </w:rPr>
        <w:t>´</w:t>
      </w:r>
      <w:r w:rsidR="009C23B4">
        <w:rPr>
          <w:rFonts w:asciiTheme="minorHAnsi" w:hAnsiTheme="minorHAnsi"/>
          <w:sz w:val="20"/>
          <w:szCs w:val="20"/>
        </w:rPr>
        <w:t>373</w:t>
      </w:r>
      <w:r w:rsidRPr="000908E2">
        <w:rPr>
          <w:rFonts w:asciiTheme="minorHAnsi" w:hAnsiTheme="minorHAnsi"/>
          <w:sz w:val="20"/>
          <w:szCs w:val="20"/>
        </w:rPr>
        <w:t>,</w:t>
      </w:r>
      <w:r w:rsidR="009C23B4">
        <w:rPr>
          <w:rFonts w:asciiTheme="minorHAnsi" w:hAnsiTheme="minorHAnsi"/>
          <w:sz w:val="20"/>
          <w:szCs w:val="20"/>
        </w:rPr>
        <w:t>407.00, durante el ejercicio 2016</w:t>
      </w:r>
      <w:r w:rsidRPr="000908E2">
        <w:rPr>
          <w:rFonts w:asciiTheme="minorHAnsi" w:hAnsiTheme="minorHAnsi"/>
          <w:sz w:val="20"/>
          <w:szCs w:val="20"/>
        </w:rPr>
        <w:t>. Por tal motivo, El Fideicomiso Garante de la Orquesta Sinfónica de Yucatán estimó recaudar los ingresos de la siguiente forma:</w:t>
      </w:r>
    </w:p>
    <w:p w:rsidR="00763607" w:rsidRPr="000908E2" w:rsidRDefault="00763607" w:rsidP="00763607">
      <w:pPr>
        <w:jc w:val="both"/>
        <w:rPr>
          <w:rFonts w:asciiTheme="minorHAnsi" w:hAnsiTheme="minorHAnsi"/>
          <w:sz w:val="20"/>
          <w:szCs w:val="20"/>
        </w:rPr>
      </w:pPr>
    </w:p>
    <w:p w:rsidR="00763607" w:rsidRPr="000908E2" w:rsidRDefault="00763607" w:rsidP="00763607">
      <w:pPr>
        <w:jc w:val="both"/>
        <w:rPr>
          <w:rFonts w:asciiTheme="minorHAnsi" w:hAnsiTheme="minorHAnsi"/>
          <w:sz w:val="20"/>
          <w:szCs w:val="20"/>
        </w:rPr>
      </w:pPr>
    </w:p>
    <w:tbl>
      <w:tblPr>
        <w:tblW w:w="6720" w:type="dxa"/>
        <w:jc w:val="center"/>
        <w:tblInd w:w="55" w:type="dxa"/>
        <w:tblCellMar>
          <w:left w:w="70" w:type="dxa"/>
          <w:right w:w="70" w:type="dxa"/>
        </w:tblCellMar>
        <w:tblLook w:val="04A0" w:firstRow="1" w:lastRow="0" w:firstColumn="1" w:lastColumn="0" w:noHBand="0" w:noVBand="1"/>
      </w:tblPr>
      <w:tblGrid>
        <w:gridCol w:w="5020"/>
        <w:gridCol w:w="1700"/>
      </w:tblGrid>
      <w:tr w:rsidR="00B07E58" w:rsidTr="00B07E58">
        <w:trPr>
          <w:trHeight w:val="507"/>
          <w:jc w:val="center"/>
        </w:trPr>
        <w:tc>
          <w:tcPr>
            <w:tcW w:w="5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7E58" w:rsidRDefault="00B07E58">
            <w:pPr>
              <w:jc w:val="center"/>
              <w:rPr>
                <w:rFonts w:ascii="Calibri" w:hAnsi="Calibri" w:cs="Tahoma"/>
                <w:b/>
                <w:bCs/>
                <w:color w:val="000000"/>
                <w:sz w:val="20"/>
                <w:szCs w:val="20"/>
              </w:rPr>
            </w:pPr>
            <w:r>
              <w:rPr>
                <w:rFonts w:ascii="Calibri" w:hAnsi="Calibri" w:cs="Tahoma"/>
                <w:b/>
                <w:bCs/>
                <w:color w:val="000000"/>
                <w:sz w:val="20"/>
                <w:szCs w:val="20"/>
              </w:rPr>
              <w:t>F u e n t e    d e    I n g r e s o s</w:t>
            </w:r>
          </w:p>
        </w:tc>
        <w:tc>
          <w:tcPr>
            <w:tcW w:w="1700" w:type="dxa"/>
            <w:tcBorders>
              <w:top w:val="single" w:sz="4" w:space="0" w:color="auto"/>
              <w:left w:val="nil"/>
              <w:bottom w:val="single" w:sz="4" w:space="0" w:color="auto"/>
              <w:right w:val="single" w:sz="4" w:space="0" w:color="auto"/>
            </w:tcBorders>
            <w:shd w:val="clear" w:color="000000" w:fill="FFFFFF"/>
            <w:vAlign w:val="bottom"/>
            <w:hideMark/>
          </w:tcPr>
          <w:p w:rsidR="00B07E58" w:rsidRDefault="00B07E58">
            <w:pPr>
              <w:jc w:val="center"/>
              <w:rPr>
                <w:rFonts w:ascii="Calibri" w:hAnsi="Calibri" w:cs="Tahoma"/>
                <w:b/>
                <w:bCs/>
                <w:color w:val="000000"/>
                <w:sz w:val="20"/>
                <w:szCs w:val="20"/>
              </w:rPr>
            </w:pPr>
            <w:r>
              <w:rPr>
                <w:rFonts w:ascii="Calibri" w:hAnsi="Calibri" w:cs="Tahoma"/>
                <w:b/>
                <w:bCs/>
                <w:color w:val="000000"/>
                <w:sz w:val="20"/>
                <w:szCs w:val="20"/>
              </w:rPr>
              <w:t>Ley de Ingresos Estimada</w:t>
            </w:r>
          </w:p>
        </w:tc>
      </w:tr>
      <w:tr w:rsidR="00B07E58" w:rsidTr="00B07E58">
        <w:trPr>
          <w:trHeight w:val="555"/>
          <w:jc w:val="center"/>
        </w:trPr>
        <w:tc>
          <w:tcPr>
            <w:tcW w:w="5020" w:type="dxa"/>
            <w:tcBorders>
              <w:top w:val="nil"/>
              <w:left w:val="nil"/>
              <w:bottom w:val="nil"/>
              <w:right w:val="nil"/>
            </w:tcBorders>
            <w:shd w:val="clear" w:color="000000" w:fill="FFFFFF"/>
            <w:hideMark/>
          </w:tcPr>
          <w:p w:rsidR="00B07E58" w:rsidRDefault="00B07E58">
            <w:pPr>
              <w:rPr>
                <w:rFonts w:ascii="Calibri" w:hAnsi="Calibri" w:cs="Tahoma"/>
                <w:b/>
                <w:bCs/>
                <w:color w:val="000000"/>
                <w:sz w:val="20"/>
                <w:szCs w:val="20"/>
                <w:u w:val="single"/>
              </w:rPr>
            </w:pPr>
            <w:r>
              <w:rPr>
                <w:rFonts w:ascii="Calibri" w:hAnsi="Calibri" w:cs="Tahoma"/>
                <w:b/>
                <w:bCs/>
                <w:color w:val="000000"/>
                <w:sz w:val="20"/>
                <w:szCs w:val="20"/>
                <w:u w:val="single"/>
              </w:rPr>
              <w:t>INGRESOS POR VENTA DE BIENES Y SERVICIOS DE ORGANISMOS DESCENTRALIZADOS</w:t>
            </w:r>
          </w:p>
        </w:tc>
        <w:tc>
          <w:tcPr>
            <w:tcW w:w="1700" w:type="dxa"/>
            <w:tcBorders>
              <w:top w:val="nil"/>
              <w:left w:val="nil"/>
              <w:bottom w:val="nil"/>
              <w:right w:val="nil"/>
            </w:tcBorders>
            <w:shd w:val="clear" w:color="000000" w:fill="FFFFFF"/>
            <w:hideMark/>
          </w:tcPr>
          <w:p w:rsidR="00B07E58" w:rsidRDefault="00B07E58">
            <w:pPr>
              <w:jc w:val="right"/>
              <w:rPr>
                <w:rFonts w:ascii="Calibri" w:hAnsi="Calibri" w:cs="Tahoma"/>
                <w:color w:val="000000"/>
                <w:sz w:val="20"/>
                <w:szCs w:val="20"/>
              </w:rPr>
            </w:pPr>
            <w:r>
              <w:rPr>
                <w:rFonts w:ascii="Calibri" w:hAnsi="Calibri" w:cs="Tahoma"/>
                <w:color w:val="000000"/>
                <w:sz w:val="20"/>
                <w:szCs w:val="20"/>
              </w:rPr>
              <w:t>$7,054,434.00</w:t>
            </w:r>
          </w:p>
        </w:tc>
      </w:tr>
      <w:tr w:rsidR="00B07E58" w:rsidTr="00B07E58">
        <w:trPr>
          <w:trHeight w:val="252"/>
          <w:jc w:val="center"/>
        </w:trPr>
        <w:tc>
          <w:tcPr>
            <w:tcW w:w="5020" w:type="dxa"/>
            <w:tcBorders>
              <w:top w:val="nil"/>
              <w:left w:val="nil"/>
              <w:bottom w:val="nil"/>
              <w:right w:val="nil"/>
            </w:tcBorders>
            <w:shd w:val="clear" w:color="000000" w:fill="FFFFFF"/>
            <w:hideMark/>
          </w:tcPr>
          <w:p w:rsidR="00B07E58" w:rsidRDefault="00B07E58">
            <w:pPr>
              <w:rPr>
                <w:rFonts w:ascii="Calibri" w:hAnsi="Calibri" w:cs="Tahoma"/>
                <w:color w:val="000000"/>
                <w:sz w:val="20"/>
                <w:szCs w:val="20"/>
              </w:rPr>
            </w:pPr>
            <w:r>
              <w:rPr>
                <w:rFonts w:ascii="Calibri" w:hAnsi="Calibri" w:cs="Tahoma"/>
                <w:color w:val="000000"/>
                <w:sz w:val="20"/>
                <w:szCs w:val="20"/>
              </w:rPr>
              <w:t>Ingreso por venta de localidades de la OSY</w:t>
            </w:r>
          </w:p>
        </w:tc>
        <w:tc>
          <w:tcPr>
            <w:tcW w:w="1700" w:type="dxa"/>
            <w:tcBorders>
              <w:top w:val="nil"/>
              <w:left w:val="nil"/>
              <w:bottom w:val="nil"/>
              <w:right w:val="nil"/>
            </w:tcBorders>
            <w:shd w:val="clear" w:color="000000" w:fill="FFFFFF"/>
            <w:hideMark/>
          </w:tcPr>
          <w:p w:rsidR="00B07E58" w:rsidRDefault="00B07E58">
            <w:pPr>
              <w:jc w:val="right"/>
              <w:rPr>
                <w:rFonts w:ascii="Calibri" w:hAnsi="Calibri" w:cs="Tahoma"/>
                <w:color w:val="000000"/>
                <w:sz w:val="20"/>
                <w:szCs w:val="20"/>
              </w:rPr>
            </w:pPr>
            <w:r>
              <w:rPr>
                <w:rFonts w:ascii="Calibri" w:hAnsi="Calibri" w:cs="Tahoma"/>
                <w:color w:val="000000"/>
                <w:sz w:val="20"/>
                <w:szCs w:val="20"/>
              </w:rPr>
              <w:t> </w:t>
            </w:r>
          </w:p>
        </w:tc>
      </w:tr>
      <w:tr w:rsidR="00B07E58" w:rsidTr="00B07E58">
        <w:trPr>
          <w:trHeight w:val="252"/>
          <w:jc w:val="center"/>
        </w:trPr>
        <w:tc>
          <w:tcPr>
            <w:tcW w:w="5020" w:type="dxa"/>
            <w:tcBorders>
              <w:top w:val="nil"/>
              <w:left w:val="nil"/>
              <w:bottom w:val="nil"/>
              <w:right w:val="nil"/>
            </w:tcBorders>
            <w:shd w:val="clear" w:color="000000" w:fill="FFFFFF"/>
            <w:hideMark/>
          </w:tcPr>
          <w:p w:rsidR="00B07E58" w:rsidRDefault="00B07E58">
            <w:pPr>
              <w:rPr>
                <w:rFonts w:ascii="Calibri" w:hAnsi="Calibri" w:cs="Tahoma"/>
                <w:color w:val="000000"/>
                <w:sz w:val="20"/>
                <w:szCs w:val="20"/>
              </w:rPr>
            </w:pPr>
            <w:r>
              <w:rPr>
                <w:rFonts w:ascii="Calibri" w:hAnsi="Calibri" w:cs="Tahoma"/>
                <w:color w:val="000000"/>
                <w:sz w:val="20"/>
                <w:szCs w:val="20"/>
              </w:rPr>
              <w:t>Temporada XXV</w:t>
            </w:r>
          </w:p>
        </w:tc>
        <w:tc>
          <w:tcPr>
            <w:tcW w:w="1700" w:type="dxa"/>
            <w:tcBorders>
              <w:top w:val="nil"/>
              <w:left w:val="nil"/>
              <w:bottom w:val="nil"/>
              <w:right w:val="nil"/>
            </w:tcBorders>
            <w:shd w:val="clear" w:color="000000" w:fill="FFFFFF"/>
            <w:hideMark/>
          </w:tcPr>
          <w:p w:rsidR="00B07E58" w:rsidRDefault="00B07E58">
            <w:pPr>
              <w:jc w:val="right"/>
              <w:rPr>
                <w:rFonts w:ascii="Calibri" w:hAnsi="Calibri" w:cs="Tahoma"/>
                <w:color w:val="000000"/>
                <w:sz w:val="20"/>
                <w:szCs w:val="20"/>
              </w:rPr>
            </w:pPr>
            <w:r>
              <w:rPr>
                <w:rFonts w:ascii="Calibri" w:hAnsi="Calibri" w:cs="Tahoma"/>
                <w:color w:val="000000"/>
                <w:sz w:val="20"/>
                <w:szCs w:val="20"/>
              </w:rPr>
              <w:t xml:space="preserve"> $       1,379,676.00 </w:t>
            </w:r>
          </w:p>
        </w:tc>
      </w:tr>
      <w:tr w:rsidR="00B07E58" w:rsidTr="00B07E58">
        <w:trPr>
          <w:trHeight w:val="252"/>
          <w:jc w:val="center"/>
        </w:trPr>
        <w:tc>
          <w:tcPr>
            <w:tcW w:w="5020" w:type="dxa"/>
            <w:tcBorders>
              <w:top w:val="nil"/>
              <w:left w:val="nil"/>
              <w:bottom w:val="nil"/>
              <w:right w:val="nil"/>
            </w:tcBorders>
            <w:shd w:val="clear" w:color="000000" w:fill="FFFFFF"/>
            <w:hideMark/>
          </w:tcPr>
          <w:p w:rsidR="00B07E58" w:rsidRDefault="00B07E58">
            <w:pPr>
              <w:rPr>
                <w:rFonts w:ascii="Calibri" w:hAnsi="Calibri" w:cs="Tahoma"/>
                <w:color w:val="000000"/>
                <w:sz w:val="20"/>
                <w:szCs w:val="20"/>
              </w:rPr>
            </w:pPr>
            <w:r>
              <w:rPr>
                <w:rFonts w:ascii="Calibri" w:hAnsi="Calibri" w:cs="Tahoma"/>
                <w:color w:val="000000"/>
                <w:sz w:val="20"/>
                <w:szCs w:val="20"/>
              </w:rPr>
              <w:t>Temporada XXVI</w:t>
            </w:r>
          </w:p>
        </w:tc>
        <w:tc>
          <w:tcPr>
            <w:tcW w:w="1700" w:type="dxa"/>
            <w:tcBorders>
              <w:top w:val="nil"/>
              <w:left w:val="nil"/>
              <w:bottom w:val="single" w:sz="4" w:space="0" w:color="auto"/>
              <w:right w:val="nil"/>
            </w:tcBorders>
            <w:shd w:val="clear" w:color="000000" w:fill="FFFFFF"/>
            <w:hideMark/>
          </w:tcPr>
          <w:p w:rsidR="00B07E58" w:rsidRDefault="00B07E58">
            <w:pPr>
              <w:jc w:val="right"/>
              <w:rPr>
                <w:rFonts w:ascii="Calibri" w:hAnsi="Calibri" w:cs="Tahoma"/>
                <w:color w:val="000000"/>
                <w:sz w:val="20"/>
                <w:szCs w:val="20"/>
              </w:rPr>
            </w:pPr>
            <w:r>
              <w:rPr>
                <w:rFonts w:ascii="Calibri" w:hAnsi="Calibri" w:cs="Tahoma"/>
                <w:color w:val="000000"/>
                <w:sz w:val="20"/>
                <w:szCs w:val="20"/>
              </w:rPr>
              <w:t>$1,193,846.00</w:t>
            </w:r>
          </w:p>
        </w:tc>
      </w:tr>
      <w:tr w:rsidR="00B07E58" w:rsidTr="00B07E58">
        <w:trPr>
          <w:trHeight w:val="252"/>
          <w:jc w:val="center"/>
        </w:trPr>
        <w:tc>
          <w:tcPr>
            <w:tcW w:w="5020" w:type="dxa"/>
            <w:tcBorders>
              <w:top w:val="nil"/>
              <w:left w:val="nil"/>
              <w:bottom w:val="nil"/>
              <w:right w:val="nil"/>
            </w:tcBorders>
            <w:shd w:val="clear" w:color="000000" w:fill="FFFFFF"/>
            <w:hideMark/>
          </w:tcPr>
          <w:p w:rsidR="00B07E58" w:rsidRDefault="00B07E58">
            <w:pPr>
              <w:rPr>
                <w:rFonts w:ascii="Calibri" w:hAnsi="Calibri" w:cs="Tahoma"/>
                <w:color w:val="000000"/>
                <w:sz w:val="20"/>
                <w:szCs w:val="20"/>
              </w:rPr>
            </w:pPr>
            <w:r>
              <w:rPr>
                <w:rFonts w:ascii="Calibri" w:hAnsi="Calibri" w:cs="Tahoma"/>
                <w:color w:val="000000"/>
                <w:sz w:val="20"/>
                <w:szCs w:val="20"/>
              </w:rPr>
              <w:t>Suma Ingreso por venta de localidades de la OSY</w:t>
            </w:r>
          </w:p>
        </w:tc>
        <w:tc>
          <w:tcPr>
            <w:tcW w:w="1700" w:type="dxa"/>
            <w:tcBorders>
              <w:top w:val="nil"/>
              <w:left w:val="nil"/>
              <w:bottom w:val="dotDotDash" w:sz="4" w:space="0" w:color="auto"/>
              <w:right w:val="nil"/>
            </w:tcBorders>
            <w:shd w:val="clear" w:color="000000" w:fill="FFFFFF"/>
            <w:hideMark/>
          </w:tcPr>
          <w:p w:rsidR="00B07E58" w:rsidRDefault="00B07E58">
            <w:pPr>
              <w:jc w:val="right"/>
              <w:rPr>
                <w:rFonts w:ascii="Calibri" w:hAnsi="Calibri" w:cs="Tahoma"/>
                <w:color w:val="000000"/>
                <w:sz w:val="20"/>
                <w:szCs w:val="20"/>
              </w:rPr>
            </w:pPr>
            <w:r>
              <w:rPr>
                <w:rFonts w:ascii="Calibri" w:hAnsi="Calibri" w:cs="Tahoma"/>
                <w:color w:val="000000"/>
                <w:sz w:val="20"/>
                <w:szCs w:val="20"/>
              </w:rPr>
              <w:t xml:space="preserve"> $       2,573,522.00 </w:t>
            </w:r>
          </w:p>
        </w:tc>
      </w:tr>
      <w:tr w:rsidR="00B07E58" w:rsidTr="00B07E58">
        <w:trPr>
          <w:trHeight w:val="252"/>
          <w:jc w:val="center"/>
        </w:trPr>
        <w:tc>
          <w:tcPr>
            <w:tcW w:w="5020" w:type="dxa"/>
            <w:tcBorders>
              <w:top w:val="nil"/>
              <w:left w:val="nil"/>
              <w:bottom w:val="nil"/>
              <w:right w:val="nil"/>
            </w:tcBorders>
            <w:shd w:val="clear" w:color="000000" w:fill="FFFFFF"/>
            <w:hideMark/>
          </w:tcPr>
          <w:p w:rsidR="00B07E58" w:rsidRDefault="00B07E58">
            <w:pPr>
              <w:rPr>
                <w:rFonts w:ascii="Calibri" w:hAnsi="Calibri" w:cs="Tahoma"/>
                <w:color w:val="000000"/>
                <w:sz w:val="20"/>
                <w:szCs w:val="20"/>
              </w:rPr>
            </w:pPr>
            <w:r>
              <w:rPr>
                <w:rFonts w:ascii="Calibri" w:hAnsi="Calibri" w:cs="Tahoma"/>
                <w:color w:val="000000"/>
                <w:sz w:val="20"/>
                <w:szCs w:val="20"/>
              </w:rPr>
              <w:t> </w:t>
            </w:r>
          </w:p>
        </w:tc>
        <w:tc>
          <w:tcPr>
            <w:tcW w:w="1700" w:type="dxa"/>
            <w:tcBorders>
              <w:top w:val="nil"/>
              <w:left w:val="nil"/>
              <w:bottom w:val="nil"/>
              <w:right w:val="nil"/>
            </w:tcBorders>
            <w:shd w:val="clear" w:color="000000" w:fill="FFFFFF"/>
            <w:hideMark/>
          </w:tcPr>
          <w:p w:rsidR="00B07E58" w:rsidRDefault="00B07E58">
            <w:pPr>
              <w:jc w:val="right"/>
              <w:rPr>
                <w:rFonts w:ascii="Calibri" w:hAnsi="Calibri" w:cs="Tahoma"/>
                <w:color w:val="000000"/>
                <w:sz w:val="20"/>
                <w:szCs w:val="20"/>
              </w:rPr>
            </w:pPr>
            <w:r>
              <w:rPr>
                <w:rFonts w:ascii="Calibri" w:hAnsi="Calibri" w:cs="Tahoma"/>
                <w:color w:val="000000"/>
                <w:sz w:val="20"/>
                <w:szCs w:val="20"/>
              </w:rPr>
              <w:t> </w:t>
            </w:r>
          </w:p>
        </w:tc>
      </w:tr>
      <w:tr w:rsidR="00B07E58" w:rsidTr="00B07E58">
        <w:trPr>
          <w:trHeight w:val="252"/>
          <w:jc w:val="center"/>
        </w:trPr>
        <w:tc>
          <w:tcPr>
            <w:tcW w:w="5020" w:type="dxa"/>
            <w:tcBorders>
              <w:top w:val="nil"/>
              <w:left w:val="nil"/>
              <w:bottom w:val="nil"/>
              <w:right w:val="nil"/>
            </w:tcBorders>
            <w:shd w:val="clear" w:color="000000" w:fill="FFFFFF"/>
            <w:hideMark/>
          </w:tcPr>
          <w:p w:rsidR="00B07E58" w:rsidRDefault="00B07E58">
            <w:pPr>
              <w:rPr>
                <w:rFonts w:ascii="Calibri" w:hAnsi="Calibri" w:cs="Tahoma"/>
                <w:color w:val="000000"/>
                <w:sz w:val="20"/>
                <w:szCs w:val="20"/>
              </w:rPr>
            </w:pPr>
            <w:r>
              <w:rPr>
                <w:rFonts w:ascii="Calibri" w:hAnsi="Calibri" w:cs="Tahoma"/>
                <w:color w:val="000000"/>
                <w:sz w:val="20"/>
                <w:szCs w:val="20"/>
              </w:rPr>
              <w:t>Intereses ganados de valores</w:t>
            </w:r>
          </w:p>
        </w:tc>
        <w:tc>
          <w:tcPr>
            <w:tcW w:w="1700" w:type="dxa"/>
            <w:tcBorders>
              <w:top w:val="nil"/>
              <w:left w:val="nil"/>
              <w:bottom w:val="nil"/>
              <w:right w:val="nil"/>
            </w:tcBorders>
            <w:shd w:val="clear" w:color="000000" w:fill="FFFFFF"/>
            <w:hideMark/>
          </w:tcPr>
          <w:p w:rsidR="00B07E58" w:rsidRDefault="00B07E58">
            <w:pPr>
              <w:rPr>
                <w:rFonts w:ascii="Calibri" w:hAnsi="Calibri" w:cs="Tahoma"/>
                <w:color w:val="000000"/>
                <w:sz w:val="20"/>
                <w:szCs w:val="20"/>
              </w:rPr>
            </w:pPr>
            <w:r>
              <w:rPr>
                <w:rFonts w:ascii="Calibri" w:hAnsi="Calibri" w:cs="Tahoma"/>
                <w:color w:val="000000"/>
                <w:sz w:val="20"/>
                <w:szCs w:val="20"/>
              </w:rPr>
              <w:t> </w:t>
            </w:r>
          </w:p>
        </w:tc>
      </w:tr>
      <w:tr w:rsidR="00B07E58" w:rsidTr="00B07E58">
        <w:trPr>
          <w:trHeight w:val="252"/>
          <w:jc w:val="center"/>
        </w:trPr>
        <w:tc>
          <w:tcPr>
            <w:tcW w:w="5020" w:type="dxa"/>
            <w:tcBorders>
              <w:top w:val="nil"/>
              <w:left w:val="nil"/>
              <w:bottom w:val="nil"/>
              <w:right w:val="nil"/>
            </w:tcBorders>
            <w:shd w:val="clear" w:color="000000" w:fill="FFFFFF"/>
            <w:hideMark/>
          </w:tcPr>
          <w:p w:rsidR="00B07E58" w:rsidRDefault="00B07E58">
            <w:pPr>
              <w:rPr>
                <w:rFonts w:ascii="Calibri" w:hAnsi="Calibri" w:cs="Tahoma"/>
                <w:color w:val="000000"/>
                <w:sz w:val="20"/>
                <w:szCs w:val="20"/>
              </w:rPr>
            </w:pPr>
            <w:r>
              <w:rPr>
                <w:rFonts w:ascii="Calibri" w:hAnsi="Calibri" w:cs="Tahoma"/>
                <w:color w:val="000000"/>
                <w:sz w:val="20"/>
                <w:szCs w:val="20"/>
              </w:rPr>
              <w:t xml:space="preserve">Rendimiento </w:t>
            </w:r>
            <w:proofErr w:type="spellStart"/>
            <w:r>
              <w:rPr>
                <w:rFonts w:ascii="Calibri" w:hAnsi="Calibri" w:cs="Tahoma"/>
                <w:color w:val="000000"/>
                <w:sz w:val="20"/>
                <w:szCs w:val="20"/>
              </w:rPr>
              <w:t>Nafin</w:t>
            </w:r>
            <w:proofErr w:type="spellEnd"/>
            <w:r>
              <w:rPr>
                <w:rFonts w:ascii="Calibri" w:hAnsi="Calibri" w:cs="Tahoma"/>
                <w:color w:val="000000"/>
                <w:sz w:val="20"/>
                <w:szCs w:val="20"/>
              </w:rPr>
              <w:t xml:space="preserve"> Concentradora</w:t>
            </w:r>
          </w:p>
        </w:tc>
        <w:tc>
          <w:tcPr>
            <w:tcW w:w="1700" w:type="dxa"/>
            <w:tcBorders>
              <w:top w:val="nil"/>
              <w:left w:val="nil"/>
              <w:bottom w:val="nil"/>
              <w:right w:val="nil"/>
            </w:tcBorders>
            <w:shd w:val="clear" w:color="000000" w:fill="FFFFFF"/>
            <w:hideMark/>
          </w:tcPr>
          <w:p w:rsidR="00B07E58" w:rsidRDefault="00B07E58">
            <w:pPr>
              <w:jc w:val="right"/>
              <w:rPr>
                <w:rFonts w:ascii="Calibri" w:hAnsi="Calibri" w:cs="Tahoma"/>
                <w:color w:val="000000"/>
                <w:sz w:val="20"/>
                <w:szCs w:val="20"/>
              </w:rPr>
            </w:pPr>
            <w:r>
              <w:rPr>
                <w:rFonts w:ascii="Calibri" w:hAnsi="Calibri" w:cs="Tahoma"/>
                <w:color w:val="000000"/>
                <w:sz w:val="20"/>
                <w:szCs w:val="20"/>
              </w:rPr>
              <w:t xml:space="preserve"> $             24,000.00 </w:t>
            </w:r>
          </w:p>
        </w:tc>
      </w:tr>
      <w:tr w:rsidR="00B07E58" w:rsidTr="00B07E58">
        <w:trPr>
          <w:trHeight w:val="252"/>
          <w:jc w:val="center"/>
        </w:trPr>
        <w:tc>
          <w:tcPr>
            <w:tcW w:w="5020" w:type="dxa"/>
            <w:tcBorders>
              <w:top w:val="nil"/>
              <w:left w:val="nil"/>
              <w:bottom w:val="nil"/>
              <w:right w:val="nil"/>
            </w:tcBorders>
            <w:shd w:val="clear" w:color="000000" w:fill="FFFFFF"/>
            <w:hideMark/>
          </w:tcPr>
          <w:p w:rsidR="00B07E58" w:rsidRDefault="00B07E58">
            <w:pPr>
              <w:rPr>
                <w:rFonts w:ascii="Calibri" w:hAnsi="Calibri" w:cs="Tahoma"/>
                <w:color w:val="000000"/>
                <w:sz w:val="20"/>
                <w:szCs w:val="20"/>
              </w:rPr>
            </w:pPr>
            <w:r>
              <w:rPr>
                <w:rFonts w:ascii="Calibri" w:hAnsi="Calibri" w:cs="Tahoma"/>
                <w:color w:val="000000"/>
                <w:sz w:val="20"/>
                <w:szCs w:val="20"/>
              </w:rPr>
              <w:t>Rendimiento Gastos Corriente</w:t>
            </w:r>
          </w:p>
        </w:tc>
        <w:tc>
          <w:tcPr>
            <w:tcW w:w="1700" w:type="dxa"/>
            <w:tcBorders>
              <w:top w:val="nil"/>
              <w:left w:val="nil"/>
              <w:bottom w:val="nil"/>
              <w:right w:val="nil"/>
            </w:tcBorders>
            <w:shd w:val="clear" w:color="000000" w:fill="FFFFFF"/>
            <w:hideMark/>
          </w:tcPr>
          <w:p w:rsidR="00B07E58" w:rsidRDefault="00B07E58">
            <w:pPr>
              <w:jc w:val="right"/>
              <w:rPr>
                <w:rFonts w:ascii="Calibri" w:hAnsi="Calibri" w:cs="Tahoma"/>
                <w:color w:val="000000"/>
                <w:sz w:val="20"/>
                <w:szCs w:val="20"/>
              </w:rPr>
            </w:pPr>
            <w:r>
              <w:rPr>
                <w:rFonts w:ascii="Calibri" w:hAnsi="Calibri" w:cs="Tahoma"/>
                <w:color w:val="000000"/>
                <w:sz w:val="20"/>
                <w:szCs w:val="20"/>
              </w:rPr>
              <w:t>$1,800.00</w:t>
            </w:r>
          </w:p>
        </w:tc>
      </w:tr>
      <w:tr w:rsidR="00B07E58" w:rsidTr="00B07E58">
        <w:trPr>
          <w:trHeight w:val="252"/>
          <w:jc w:val="center"/>
        </w:trPr>
        <w:tc>
          <w:tcPr>
            <w:tcW w:w="5020" w:type="dxa"/>
            <w:tcBorders>
              <w:top w:val="nil"/>
              <w:left w:val="nil"/>
              <w:bottom w:val="nil"/>
              <w:right w:val="nil"/>
            </w:tcBorders>
            <w:shd w:val="clear" w:color="000000" w:fill="FFFFFF"/>
            <w:hideMark/>
          </w:tcPr>
          <w:p w:rsidR="00B07E58" w:rsidRDefault="00B07E58">
            <w:pPr>
              <w:rPr>
                <w:rFonts w:ascii="Calibri" w:hAnsi="Calibri" w:cs="Tahoma"/>
                <w:color w:val="000000"/>
                <w:sz w:val="20"/>
                <w:szCs w:val="20"/>
              </w:rPr>
            </w:pPr>
            <w:r>
              <w:rPr>
                <w:rFonts w:ascii="Calibri" w:hAnsi="Calibri" w:cs="Tahoma"/>
                <w:color w:val="000000"/>
                <w:sz w:val="20"/>
                <w:szCs w:val="20"/>
              </w:rPr>
              <w:t>Rendimiento Nomina</w:t>
            </w:r>
          </w:p>
        </w:tc>
        <w:tc>
          <w:tcPr>
            <w:tcW w:w="1700" w:type="dxa"/>
            <w:tcBorders>
              <w:top w:val="nil"/>
              <w:left w:val="nil"/>
              <w:bottom w:val="nil"/>
              <w:right w:val="nil"/>
            </w:tcBorders>
            <w:shd w:val="clear" w:color="000000" w:fill="FFFFFF"/>
            <w:hideMark/>
          </w:tcPr>
          <w:p w:rsidR="00B07E58" w:rsidRDefault="00B07E58">
            <w:pPr>
              <w:jc w:val="right"/>
              <w:rPr>
                <w:rFonts w:ascii="Calibri" w:hAnsi="Calibri" w:cs="Tahoma"/>
                <w:color w:val="000000"/>
                <w:sz w:val="20"/>
                <w:szCs w:val="20"/>
              </w:rPr>
            </w:pPr>
            <w:r>
              <w:rPr>
                <w:rFonts w:ascii="Calibri" w:hAnsi="Calibri" w:cs="Tahoma"/>
                <w:color w:val="000000"/>
                <w:sz w:val="20"/>
                <w:szCs w:val="20"/>
              </w:rPr>
              <w:t>$360.00</w:t>
            </w:r>
          </w:p>
        </w:tc>
      </w:tr>
      <w:tr w:rsidR="00B07E58" w:rsidTr="00B07E58">
        <w:trPr>
          <w:trHeight w:val="252"/>
          <w:jc w:val="center"/>
        </w:trPr>
        <w:tc>
          <w:tcPr>
            <w:tcW w:w="5020" w:type="dxa"/>
            <w:tcBorders>
              <w:top w:val="nil"/>
              <w:left w:val="nil"/>
              <w:bottom w:val="nil"/>
              <w:right w:val="nil"/>
            </w:tcBorders>
            <w:shd w:val="clear" w:color="000000" w:fill="FFFFFF"/>
            <w:hideMark/>
          </w:tcPr>
          <w:p w:rsidR="00B07E58" w:rsidRDefault="00B07E58">
            <w:pPr>
              <w:rPr>
                <w:rFonts w:ascii="Calibri" w:hAnsi="Calibri" w:cs="Tahoma"/>
                <w:color w:val="000000"/>
                <w:sz w:val="20"/>
                <w:szCs w:val="20"/>
              </w:rPr>
            </w:pPr>
            <w:r>
              <w:rPr>
                <w:rFonts w:ascii="Calibri" w:hAnsi="Calibri" w:cs="Tahoma"/>
                <w:color w:val="000000"/>
                <w:sz w:val="20"/>
                <w:szCs w:val="20"/>
              </w:rPr>
              <w:t>Suma Intereses ganados de valores</w:t>
            </w:r>
          </w:p>
        </w:tc>
        <w:tc>
          <w:tcPr>
            <w:tcW w:w="1700" w:type="dxa"/>
            <w:tcBorders>
              <w:top w:val="single" w:sz="4" w:space="0" w:color="auto"/>
              <w:left w:val="nil"/>
              <w:bottom w:val="dotDotDash" w:sz="4" w:space="0" w:color="auto"/>
              <w:right w:val="nil"/>
            </w:tcBorders>
            <w:shd w:val="clear" w:color="000000" w:fill="FFFFFF"/>
            <w:hideMark/>
          </w:tcPr>
          <w:p w:rsidR="00B07E58" w:rsidRDefault="00B07E58">
            <w:pPr>
              <w:jc w:val="right"/>
              <w:rPr>
                <w:rFonts w:ascii="Calibri" w:hAnsi="Calibri" w:cs="Tahoma"/>
                <w:color w:val="000000"/>
                <w:sz w:val="20"/>
                <w:szCs w:val="20"/>
              </w:rPr>
            </w:pPr>
            <w:r>
              <w:rPr>
                <w:rFonts w:ascii="Calibri" w:hAnsi="Calibri" w:cs="Tahoma"/>
                <w:color w:val="000000"/>
                <w:sz w:val="20"/>
                <w:szCs w:val="20"/>
              </w:rPr>
              <w:t xml:space="preserve"> $             26,160.00 </w:t>
            </w:r>
          </w:p>
        </w:tc>
      </w:tr>
      <w:tr w:rsidR="00B07E58" w:rsidTr="00B07E58">
        <w:trPr>
          <w:trHeight w:val="252"/>
          <w:jc w:val="center"/>
        </w:trPr>
        <w:tc>
          <w:tcPr>
            <w:tcW w:w="5020" w:type="dxa"/>
            <w:tcBorders>
              <w:top w:val="nil"/>
              <w:left w:val="nil"/>
              <w:bottom w:val="nil"/>
              <w:right w:val="nil"/>
            </w:tcBorders>
            <w:shd w:val="clear" w:color="000000" w:fill="FFFFFF"/>
            <w:hideMark/>
          </w:tcPr>
          <w:p w:rsidR="00B07E58" w:rsidRDefault="00B07E58">
            <w:pPr>
              <w:rPr>
                <w:rFonts w:ascii="Calibri" w:hAnsi="Calibri" w:cs="Tahoma"/>
                <w:color w:val="000000"/>
                <w:sz w:val="20"/>
                <w:szCs w:val="20"/>
              </w:rPr>
            </w:pPr>
            <w:r>
              <w:rPr>
                <w:rFonts w:ascii="Calibri" w:hAnsi="Calibri" w:cs="Tahoma"/>
                <w:color w:val="000000"/>
                <w:sz w:val="20"/>
                <w:szCs w:val="20"/>
              </w:rPr>
              <w:t> </w:t>
            </w:r>
          </w:p>
        </w:tc>
        <w:tc>
          <w:tcPr>
            <w:tcW w:w="1700" w:type="dxa"/>
            <w:tcBorders>
              <w:top w:val="nil"/>
              <w:left w:val="nil"/>
              <w:bottom w:val="nil"/>
              <w:right w:val="nil"/>
            </w:tcBorders>
            <w:shd w:val="clear" w:color="000000" w:fill="FFFFFF"/>
            <w:hideMark/>
          </w:tcPr>
          <w:p w:rsidR="00B07E58" w:rsidRDefault="00B07E58">
            <w:pPr>
              <w:jc w:val="right"/>
              <w:rPr>
                <w:rFonts w:ascii="Calibri" w:hAnsi="Calibri" w:cs="Tahoma"/>
                <w:color w:val="000000"/>
                <w:sz w:val="20"/>
                <w:szCs w:val="20"/>
              </w:rPr>
            </w:pPr>
            <w:r>
              <w:rPr>
                <w:rFonts w:ascii="Calibri" w:hAnsi="Calibri" w:cs="Tahoma"/>
                <w:color w:val="000000"/>
                <w:sz w:val="20"/>
                <w:szCs w:val="20"/>
              </w:rPr>
              <w:t> </w:t>
            </w:r>
          </w:p>
        </w:tc>
      </w:tr>
      <w:tr w:rsidR="00B07E58" w:rsidTr="00B07E58">
        <w:trPr>
          <w:trHeight w:val="252"/>
          <w:jc w:val="center"/>
        </w:trPr>
        <w:tc>
          <w:tcPr>
            <w:tcW w:w="5020" w:type="dxa"/>
            <w:tcBorders>
              <w:top w:val="nil"/>
              <w:left w:val="nil"/>
              <w:bottom w:val="nil"/>
              <w:right w:val="nil"/>
            </w:tcBorders>
            <w:shd w:val="clear" w:color="000000" w:fill="FFFFFF"/>
            <w:hideMark/>
          </w:tcPr>
          <w:p w:rsidR="00B07E58" w:rsidRDefault="00B07E58">
            <w:pPr>
              <w:rPr>
                <w:rFonts w:ascii="Calibri" w:hAnsi="Calibri" w:cs="Tahoma"/>
                <w:color w:val="000000"/>
                <w:sz w:val="20"/>
                <w:szCs w:val="20"/>
              </w:rPr>
            </w:pPr>
            <w:r>
              <w:rPr>
                <w:rFonts w:ascii="Calibri" w:hAnsi="Calibri" w:cs="Tahoma"/>
                <w:color w:val="000000"/>
                <w:sz w:val="20"/>
                <w:szCs w:val="20"/>
              </w:rPr>
              <w:t>Otros ingresos</w:t>
            </w:r>
          </w:p>
        </w:tc>
        <w:tc>
          <w:tcPr>
            <w:tcW w:w="1700" w:type="dxa"/>
            <w:tcBorders>
              <w:top w:val="nil"/>
              <w:left w:val="nil"/>
              <w:bottom w:val="nil"/>
              <w:right w:val="nil"/>
            </w:tcBorders>
            <w:shd w:val="clear" w:color="000000" w:fill="FFFFFF"/>
            <w:hideMark/>
          </w:tcPr>
          <w:p w:rsidR="00B07E58" w:rsidRDefault="00B07E58">
            <w:pPr>
              <w:jc w:val="right"/>
              <w:rPr>
                <w:rFonts w:ascii="Calibri" w:hAnsi="Calibri" w:cs="Tahoma"/>
                <w:color w:val="000000"/>
                <w:sz w:val="20"/>
                <w:szCs w:val="20"/>
              </w:rPr>
            </w:pPr>
            <w:r>
              <w:rPr>
                <w:rFonts w:ascii="Calibri" w:hAnsi="Calibri" w:cs="Tahoma"/>
                <w:color w:val="000000"/>
                <w:sz w:val="20"/>
                <w:szCs w:val="20"/>
              </w:rPr>
              <w:t> </w:t>
            </w:r>
          </w:p>
        </w:tc>
      </w:tr>
      <w:tr w:rsidR="00B07E58" w:rsidTr="00B07E58">
        <w:trPr>
          <w:trHeight w:val="252"/>
          <w:jc w:val="center"/>
        </w:trPr>
        <w:tc>
          <w:tcPr>
            <w:tcW w:w="5020" w:type="dxa"/>
            <w:tcBorders>
              <w:top w:val="nil"/>
              <w:left w:val="nil"/>
              <w:bottom w:val="nil"/>
              <w:right w:val="nil"/>
            </w:tcBorders>
            <w:shd w:val="clear" w:color="000000" w:fill="FFFFFF"/>
            <w:hideMark/>
          </w:tcPr>
          <w:p w:rsidR="00B07E58" w:rsidRDefault="00B07E58">
            <w:pPr>
              <w:rPr>
                <w:rFonts w:ascii="Calibri" w:hAnsi="Calibri" w:cs="Tahoma"/>
                <w:color w:val="000000"/>
                <w:sz w:val="20"/>
                <w:szCs w:val="20"/>
              </w:rPr>
            </w:pPr>
            <w:r>
              <w:rPr>
                <w:rFonts w:ascii="Calibri" w:hAnsi="Calibri" w:cs="Tahoma"/>
                <w:color w:val="000000"/>
                <w:sz w:val="20"/>
                <w:szCs w:val="20"/>
              </w:rPr>
              <w:t>Aportación POSY</w:t>
            </w:r>
          </w:p>
        </w:tc>
        <w:tc>
          <w:tcPr>
            <w:tcW w:w="1700" w:type="dxa"/>
            <w:tcBorders>
              <w:top w:val="nil"/>
              <w:left w:val="nil"/>
              <w:bottom w:val="nil"/>
              <w:right w:val="nil"/>
            </w:tcBorders>
            <w:shd w:val="clear" w:color="000000" w:fill="FFFFFF"/>
            <w:hideMark/>
          </w:tcPr>
          <w:p w:rsidR="00B07E58" w:rsidRDefault="00B07E58">
            <w:pPr>
              <w:jc w:val="right"/>
              <w:rPr>
                <w:rFonts w:ascii="Calibri" w:hAnsi="Calibri" w:cs="Tahoma"/>
                <w:color w:val="000000"/>
                <w:sz w:val="20"/>
                <w:szCs w:val="20"/>
              </w:rPr>
            </w:pPr>
            <w:r>
              <w:rPr>
                <w:rFonts w:ascii="Calibri" w:hAnsi="Calibri" w:cs="Tahoma"/>
                <w:color w:val="000000"/>
                <w:sz w:val="20"/>
                <w:szCs w:val="20"/>
              </w:rPr>
              <w:t>$4,000,000.00</w:t>
            </w:r>
          </w:p>
        </w:tc>
      </w:tr>
      <w:tr w:rsidR="00B07E58" w:rsidTr="00B07E58">
        <w:trPr>
          <w:trHeight w:val="252"/>
          <w:jc w:val="center"/>
        </w:trPr>
        <w:tc>
          <w:tcPr>
            <w:tcW w:w="5020" w:type="dxa"/>
            <w:tcBorders>
              <w:top w:val="nil"/>
              <w:left w:val="nil"/>
              <w:bottom w:val="nil"/>
              <w:right w:val="nil"/>
            </w:tcBorders>
            <w:shd w:val="clear" w:color="000000" w:fill="FFFFFF"/>
            <w:hideMark/>
          </w:tcPr>
          <w:p w:rsidR="00B07E58" w:rsidRDefault="00B07E58">
            <w:pPr>
              <w:rPr>
                <w:rFonts w:ascii="Calibri" w:hAnsi="Calibri" w:cs="Tahoma"/>
                <w:color w:val="000000"/>
                <w:sz w:val="20"/>
                <w:szCs w:val="20"/>
              </w:rPr>
            </w:pPr>
            <w:r>
              <w:rPr>
                <w:rFonts w:ascii="Calibri" w:hAnsi="Calibri" w:cs="Tahoma"/>
                <w:color w:val="000000"/>
                <w:sz w:val="20"/>
                <w:szCs w:val="20"/>
              </w:rPr>
              <w:t>Patrocinio</w:t>
            </w:r>
          </w:p>
        </w:tc>
        <w:tc>
          <w:tcPr>
            <w:tcW w:w="1700" w:type="dxa"/>
            <w:tcBorders>
              <w:top w:val="nil"/>
              <w:left w:val="nil"/>
              <w:bottom w:val="nil"/>
              <w:right w:val="nil"/>
            </w:tcBorders>
            <w:shd w:val="clear" w:color="000000" w:fill="FFFFFF"/>
            <w:hideMark/>
          </w:tcPr>
          <w:p w:rsidR="00B07E58" w:rsidRDefault="00B07E58">
            <w:pPr>
              <w:jc w:val="right"/>
              <w:rPr>
                <w:rFonts w:ascii="Calibri" w:hAnsi="Calibri" w:cs="Tahoma"/>
                <w:color w:val="000000"/>
                <w:sz w:val="20"/>
                <w:szCs w:val="20"/>
              </w:rPr>
            </w:pPr>
            <w:r>
              <w:rPr>
                <w:rFonts w:ascii="Calibri" w:hAnsi="Calibri" w:cs="Tahoma"/>
                <w:color w:val="000000"/>
                <w:sz w:val="20"/>
                <w:szCs w:val="20"/>
              </w:rPr>
              <w:t>$68,000.00</w:t>
            </w:r>
          </w:p>
        </w:tc>
      </w:tr>
      <w:tr w:rsidR="00B07E58" w:rsidTr="00B07E58">
        <w:trPr>
          <w:trHeight w:val="252"/>
          <w:jc w:val="center"/>
        </w:trPr>
        <w:tc>
          <w:tcPr>
            <w:tcW w:w="5020" w:type="dxa"/>
            <w:tcBorders>
              <w:top w:val="nil"/>
              <w:left w:val="nil"/>
              <w:bottom w:val="nil"/>
              <w:right w:val="nil"/>
            </w:tcBorders>
            <w:shd w:val="clear" w:color="000000" w:fill="FFFFFF"/>
            <w:hideMark/>
          </w:tcPr>
          <w:p w:rsidR="00B07E58" w:rsidRDefault="00B07E58">
            <w:pPr>
              <w:rPr>
                <w:rFonts w:ascii="Calibri" w:hAnsi="Calibri" w:cs="Tahoma"/>
                <w:color w:val="000000"/>
                <w:sz w:val="20"/>
                <w:szCs w:val="20"/>
              </w:rPr>
            </w:pPr>
            <w:r>
              <w:rPr>
                <w:rFonts w:ascii="Calibri" w:hAnsi="Calibri" w:cs="Tahoma"/>
                <w:color w:val="000000"/>
                <w:sz w:val="20"/>
                <w:szCs w:val="20"/>
              </w:rPr>
              <w:t>Presentaciones de la OSY</w:t>
            </w:r>
          </w:p>
        </w:tc>
        <w:tc>
          <w:tcPr>
            <w:tcW w:w="1700" w:type="dxa"/>
            <w:tcBorders>
              <w:top w:val="nil"/>
              <w:left w:val="nil"/>
              <w:bottom w:val="nil"/>
              <w:right w:val="nil"/>
            </w:tcBorders>
            <w:shd w:val="clear" w:color="000000" w:fill="FFFFFF"/>
            <w:hideMark/>
          </w:tcPr>
          <w:p w:rsidR="00B07E58" w:rsidRDefault="00B07E58">
            <w:pPr>
              <w:jc w:val="right"/>
              <w:rPr>
                <w:rFonts w:ascii="Calibri" w:hAnsi="Calibri" w:cs="Tahoma"/>
                <w:color w:val="000000"/>
                <w:sz w:val="20"/>
                <w:szCs w:val="20"/>
              </w:rPr>
            </w:pPr>
            <w:r>
              <w:rPr>
                <w:rFonts w:ascii="Calibri" w:hAnsi="Calibri" w:cs="Tahoma"/>
                <w:color w:val="000000"/>
                <w:sz w:val="20"/>
                <w:szCs w:val="20"/>
              </w:rPr>
              <w:t>$309,352.00</w:t>
            </w:r>
          </w:p>
        </w:tc>
      </w:tr>
      <w:tr w:rsidR="00B07E58" w:rsidTr="00B07E58">
        <w:trPr>
          <w:trHeight w:val="252"/>
          <w:jc w:val="center"/>
        </w:trPr>
        <w:tc>
          <w:tcPr>
            <w:tcW w:w="5020" w:type="dxa"/>
            <w:tcBorders>
              <w:top w:val="nil"/>
              <w:left w:val="nil"/>
              <w:bottom w:val="nil"/>
              <w:right w:val="nil"/>
            </w:tcBorders>
            <w:shd w:val="clear" w:color="000000" w:fill="FFFFFF"/>
            <w:hideMark/>
          </w:tcPr>
          <w:p w:rsidR="00B07E58" w:rsidRDefault="00B07E58">
            <w:pPr>
              <w:rPr>
                <w:rFonts w:ascii="Calibri" w:hAnsi="Calibri" w:cs="Tahoma"/>
                <w:color w:val="000000"/>
                <w:sz w:val="20"/>
                <w:szCs w:val="20"/>
              </w:rPr>
            </w:pPr>
            <w:r>
              <w:rPr>
                <w:rFonts w:ascii="Calibri" w:hAnsi="Calibri" w:cs="Tahoma"/>
                <w:color w:val="000000"/>
                <w:sz w:val="20"/>
                <w:szCs w:val="20"/>
              </w:rPr>
              <w:t>Ingreso por comisión venta en línea</w:t>
            </w:r>
          </w:p>
        </w:tc>
        <w:tc>
          <w:tcPr>
            <w:tcW w:w="1700" w:type="dxa"/>
            <w:tcBorders>
              <w:top w:val="nil"/>
              <w:left w:val="nil"/>
              <w:bottom w:val="nil"/>
              <w:right w:val="nil"/>
            </w:tcBorders>
            <w:shd w:val="clear" w:color="000000" w:fill="FFFFFF"/>
            <w:hideMark/>
          </w:tcPr>
          <w:p w:rsidR="00B07E58" w:rsidRDefault="00B07E58">
            <w:pPr>
              <w:jc w:val="right"/>
              <w:rPr>
                <w:rFonts w:ascii="Calibri" w:hAnsi="Calibri" w:cs="Tahoma"/>
                <w:color w:val="000000"/>
                <w:sz w:val="20"/>
                <w:szCs w:val="20"/>
              </w:rPr>
            </w:pPr>
            <w:r>
              <w:rPr>
                <w:rFonts w:ascii="Calibri" w:hAnsi="Calibri" w:cs="Tahoma"/>
                <w:color w:val="000000"/>
                <w:sz w:val="20"/>
                <w:szCs w:val="20"/>
              </w:rPr>
              <w:t>$14,400.00</w:t>
            </w:r>
          </w:p>
        </w:tc>
      </w:tr>
      <w:tr w:rsidR="00B07E58" w:rsidTr="00B07E58">
        <w:trPr>
          <w:trHeight w:val="252"/>
          <w:jc w:val="center"/>
        </w:trPr>
        <w:tc>
          <w:tcPr>
            <w:tcW w:w="5020" w:type="dxa"/>
            <w:tcBorders>
              <w:top w:val="nil"/>
              <w:left w:val="nil"/>
              <w:bottom w:val="nil"/>
              <w:right w:val="nil"/>
            </w:tcBorders>
            <w:shd w:val="clear" w:color="000000" w:fill="FFFFFF"/>
            <w:hideMark/>
          </w:tcPr>
          <w:p w:rsidR="00B07E58" w:rsidRDefault="00E54DF6">
            <w:pPr>
              <w:rPr>
                <w:rFonts w:ascii="Calibri" w:hAnsi="Calibri" w:cs="Tahoma"/>
                <w:color w:val="000000"/>
                <w:sz w:val="20"/>
                <w:szCs w:val="20"/>
              </w:rPr>
            </w:pPr>
            <w:r>
              <w:rPr>
                <w:rFonts w:ascii="Calibri" w:hAnsi="Calibri" w:cs="Tahoma"/>
                <w:color w:val="000000"/>
                <w:sz w:val="20"/>
                <w:szCs w:val="20"/>
              </w:rPr>
              <w:t>Boletos cortesí</w:t>
            </w:r>
            <w:r w:rsidR="00B07E58">
              <w:rPr>
                <w:rFonts w:ascii="Calibri" w:hAnsi="Calibri" w:cs="Tahoma"/>
                <w:color w:val="000000"/>
                <w:sz w:val="20"/>
                <w:szCs w:val="20"/>
              </w:rPr>
              <w:t>a POSY</w:t>
            </w:r>
          </w:p>
        </w:tc>
        <w:tc>
          <w:tcPr>
            <w:tcW w:w="1700" w:type="dxa"/>
            <w:tcBorders>
              <w:top w:val="nil"/>
              <w:left w:val="nil"/>
              <w:bottom w:val="nil"/>
              <w:right w:val="nil"/>
            </w:tcBorders>
            <w:shd w:val="clear" w:color="000000" w:fill="FFFFFF"/>
            <w:hideMark/>
          </w:tcPr>
          <w:p w:rsidR="00B07E58" w:rsidRDefault="00B07E58">
            <w:pPr>
              <w:jc w:val="right"/>
              <w:rPr>
                <w:rFonts w:ascii="Calibri" w:hAnsi="Calibri" w:cs="Tahoma"/>
                <w:color w:val="000000"/>
                <w:sz w:val="20"/>
                <w:szCs w:val="20"/>
              </w:rPr>
            </w:pPr>
            <w:r>
              <w:rPr>
                <w:rFonts w:ascii="Calibri" w:hAnsi="Calibri" w:cs="Tahoma"/>
                <w:color w:val="000000"/>
                <w:sz w:val="20"/>
                <w:szCs w:val="20"/>
              </w:rPr>
              <w:t>$60,000.00</w:t>
            </w:r>
          </w:p>
        </w:tc>
      </w:tr>
      <w:tr w:rsidR="00B07E58" w:rsidTr="00B07E58">
        <w:trPr>
          <w:trHeight w:val="252"/>
          <w:jc w:val="center"/>
        </w:trPr>
        <w:tc>
          <w:tcPr>
            <w:tcW w:w="5020" w:type="dxa"/>
            <w:tcBorders>
              <w:top w:val="nil"/>
              <w:left w:val="nil"/>
              <w:bottom w:val="nil"/>
              <w:right w:val="nil"/>
            </w:tcBorders>
            <w:shd w:val="clear" w:color="000000" w:fill="FFFFFF"/>
            <w:hideMark/>
          </w:tcPr>
          <w:p w:rsidR="00B07E58" w:rsidRDefault="00B07E58">
            <w:pPr>
              <w:rPr>
                <w:rFonts w:ascii="Calibri" w:hAnsi="Calibri" w:cs="Tahoma"/>
                <w:color w:val="000000"/>
                <w:sz w:val="20"/>
                <w:szCs w:val="20"/>
              </w:rPr>
            </w:pPr>
            <w:r>
              <w:rPr>
                <w:rFonts w:ascii="Calibri" w:hAnsi="Calibri" w:cs="Tahoma"/>
                <w:color w:val="000000"/>
                <w:sz w:val="20"/>
                <w:szCs w:val="20"/>
              </w:rPr>
              <w:t xml:space="preserve">Ingresos por venta de </w:t>
            </w:r>
            <w:proofErr w:type="spellStart"/>
            <w:r>
              <w:rPr>
                <w:rFonts w:ascii="Calibri" w:hAnsi="Calibri" w:cs="Tahoma"/>
                <w:color w:val="000000"/>
                <w:sz w:val="20"/>
                <w:szCs w:val="20"/>
              </w:rPr>
              <w:t>albún</w:t>
            </w:r>
            <w:proofErr w:type="spellEnd"/>
            <w:r>
              <w:rPr>
                <w:rFonts w:ascii="Calibri" w:hAnsi="Calibri" w:cs="Tahoma"/>
                <w:color w:val="000000"/>
                <w:sz w:val="20"/>
                <w:szCs w:val="20"/>
              </w:rPr>
              <w:t xml:space="preserve"> discográfico de la OSY</w:t>
            </w:r>
          </w:p>
        </w:tc>
        <w:tc>
          <w:tcPr>
            <w:tcW w:w="1700" w:type="dxa"/>
            <w:tcBorders>
              <w:top w:val="nil"/>
              <w:left w:val="nil"/>
              <w:bottom w:val="nil"/>
              <w:right w:val="nil"/>
            </w:tcBorders>
            <w:shd w:val="clear" w:color="000000" w:fill="FFFFFF"/>
            <w:hideMark/>
          </w:tcPr>
          <w:p w:rsidR="00B07E58" w:rsidRDefault="00B07E58">
            <w:pPr>
              <w:jc w:val="right"/>
              <w:rPr>
                <w:rFonts w:ascii="Calibri" w:hAnsi="Calibri" w:cs="Tahoma"/>
                <w:color w:val="000000"/>
                <w:sz w:val="20"/>
                <w:szCs w:val="20"/>
              </w:rPr>
            </w:pPr>
            <w:r>
              <w:rPr>
                <w:rFonts w:ascii="Calibri" w:hAnsi="Calibri" w:cs="Tahoma"/>
                <w:color w:val="000000"/>
                <w:sz w:val="20"/>
                <w:szCs w:val="20"/>
              </w:rPr>
              <w:t>$3,000.00</w:t>
            </w:r>
          </w:p>
        </w:tc>
      </w:tr>
      <w:tr w:rsidR="00B07E58" w:rsidTr="00B07E58">
        <w:trPr>
          <w:trHeight w:val="252"/>
          <w:jc w:val="center"/>
        </w:trPr>
        <w:tc>
          <w:tcPr>
            <w:tcW w:w="5020" w:type="dxa"/>
            <w:tcBorders>
              <w:top w:val="nil"/>
              <w:left w:val="nil"/>
              <w:bottom w:val="nil"/>
              <w:right w:val="nil"/>
            </w:tcBorders>
            <w:shd w:val="clear" w:color="000000" w:fill="FFFFFF"/>
            <w:hideMark/>
          </w:tcPr>
          <w:p w:rsidR="00B07E58" w:rsidRDefault="00B07E58">
            <w:pPr>
              <w:rPr>
                <w:rFonts w:ascii="Calibri" w:hAnsi="Calibri" w:cs="Tahoma"/>
                <w:color w:val="000000"/>
                <w:sz w:val="20"/>
                <w:szCs w:val="20"/>
              </w:rPr>
            </w:pPr>
            <w:r>
              <w:rPr>
                <w:rFonts w:ascii="Calibri" w:hAnsi="Calibri" w:cs="Tahoma"/>
                <w:color w:val="000000"/>
                <w:sz w:val="20"/>
                <w:szCs w:val="20"/>
              </w:rPr>
              <w:t>Suma Otros ingresos</w:t>
            </w:r>
          </w:p>
        </w:tc>
        <w:tc>
          <w:tcPr>
            <w:tcW w:w="1700" w:type="dxa"/>
            <w:tcBorders>
              <w:top w:val="single" w:sz="4" w:space="0" w:color="auto"/>
              <w:left w:val="nil"/>
              <w:bottom w:val="dotDotDash" w:sz="4" w:space="0" w:color="auto"/>
              <w:right w:val="nil"/>
            </w:tcBorders>
            <w:shd w:val="clear" w:color="000000" w:fill="FFFFFF"/>
            <w:hideMark/>
          </w:tcPr>
          <w:p w:rsidR="00B07E58" w:rsidRDefault="00B07E58">
            <w:pPr>
              <w:jc w:val="right"/>
              <w:rPr>
                <w:rFonts w:ascii="Calibri" w:hAnsi="Calibri" w:cs="Tahoma"/>
                <w:color w:val="000000"/>
                <w:sz w:val="20"/>
                <w:szCs w:val="20"/>
              </w:rPr>
            </w:pPr>
            <w:r>
              <w:rPr>
                <w:rFonts w:ascii="Calibri" w:hAnsi="Calibri" w:cs="Tahoma"/>
                <w:color w:val="000000"/>
                <w:sz w:val="20"/>
                <w:szCs w:val="20"/>
              </w:rPr>
              <w:t xml:space="preserve"> $       4,454,752.00 </w:t>
            </w:r>
          </w:p>
        </w:tc>
      </w:tr>
      <w:tr w:rsidR="00B07E58" w:rsidTr="00B07E58">
        <w:trPr>
          <w:trHeight w:val="252"/>
          <w:jc w:val="center"/>
        </w:trPr>
        <w:tc>
          <w:tcPr>
            <w:tcW w:w="5020" w:type="dxa"/>
            <w:tcBorders>
              <w:top w:val="nil"/>
              <w:left w:val="nil"/>
              <w:bottom w:val="nil"/>
              <w:right w:val="nil"/>
            </w:tcBorders>
            <w:shd w:val="clear" w:color="000000" w:fill="FFFFFF"/>
            <w:hideMark/>
          </w:tcPr>
          <w:p w:rsidR="00B07E58" w:rsidRDefault="00B07E58">
            <w:pPr>
              <w:rPr>
                <w:rFonts w:ascii="Calibri" w:hAnsi="Calibri" w:cs="Tahoma"/>
                <w:color w:val="000000"/>
                <w:sz w:val="20"/>
                <w:szCs w:val="20"/>
              </w:rPr>
            </w:pPr>
            <w:r>
              <w:rPr>
                <w:rFonts w:ascii="Calibri" w:hAnsi="Calibri" w:cs="Tahoma"/>
                <w:color w:val="000000"/>
                <w:sz w:val="20"/>
                <w:szCs w:val="20"/>
              </w:rPr>
              <w:t> </w:t>
            </w:r>
          </w:p>
        </w:tc>
        <w:tc>
          <w:tcPr>
            <w:tcW w:w="1700" w:type="dxa"/>
            <w:tcBorders>
              <w:top w:val="nil"/>
              <w:left w:val="nil"/>
              <w:bottom w:val="nil"/>
              <w:right w:val="nil"/>
            </w:tcBorders>
            <w:shd w:val="clear" w:color="000000" w:fill="FFFFFF"/>
            <w:hideMark/>
          </w:tcPr>
          <w:p w:rsidR="00B07E58" w:rsidRDefault="00B07E58">
            <w:pPr>
              <w:jc w:val="right"/>
              <w:rPr>
                <w:rFonts w:ascii="Calibri" w:hAnsi="Calibri" w:cs="Tahoma"/>
                <w:color w:val="000000"/>
                <w:sz w:val="20"/>
                <w:szCs w:val="20"/>
              </w:rPr>
            </w:pPr>
            <w:r>
              <w:rPr>
                <w:rFonts w:ascii="Calibri" w:hAnsi="Calibri" w:cs="Tahoma"/>
                <w:color w:val="000000"/>
                <w:sz w:val="20"/>
                <w:szCs w:val="20"/>
              </w:rPr>
              <w:t> </w:t>
            </w:r>
          </w:p>
        </w:tc>
      </w:tr>
      <w:tr w:rsidR="00B07E58" w:rsidTr="00B07E58">
        <w:trPr>
          <w:trHeight w:val="252"/>
          <w:jc w:val="center"/>
        </w:trPr>
        <w:tc>
          <w:tcPr>
            <w:tcW w:w="5020" w:type="dxa"/>
            <w:tcBorders>
              <w:top w:val="nil"/>
              <w:left w:val="nil"/>
              <w:bottom w:val="nil"/>
              <w:right w:val="nil"/>
            </w:tcBorders>
            <w:shd w:val="clear" w:color="000000" w:fill="FFFFFF"/>
            <w:hideMark/>
          </w:tcPr>
          <w:p w:rsidR="00B07E58" w:rsidRDefault="00B07E58">
            <w:pPr>
              <w:rPr>
                <w:rFonts w:ascii="Calibri" w:hAnsi="Calibri" w:cs="Tahoma"/>
                <w:b/>
                <w:bCs/>
                <w:color w:val="000000"/>
                <w:sz w:val="20"/>
                <w:szCs w:val="20"/>
              </w:rPr>
            </w:pPr>
            <w:r>
              <w:rPr>
                <w:rFonts w:ascii="Calibri" w:hAnsi="Calibri" w:cs="Tahoma"/>
                <w:b/>
                <w:bCs/>
                <w:color w:val="000000"/>
                <w:sz w:val="20"/>
                <w:szCs w:val="20"/>
              </w:rPr>
              <w:t>SUMA INGRESOS POR VENTA DE BIENES Y SERVICIOS</w:t>
            </w:r>
          </w:p>
        </w:tc>
        <w:tc>
          <w:tcPr>
            <w:tcW w:w="1700" w:type="dxa"/>
            <w:tcBorders>
              <w:top w:val="single" w:sz="4" w:space="0" w:color="auto"/>
              <w:left w:val="nil"/>
              <w:bottom w:val="dotDotDash" w:sz="4" w:space="0" w:color="auto"/>
              <w:right w:val="nil"/>
            </w:tcBorders>
            <w:shd w:val="clear" w:color="000000" w:fill="FFFFFF"/>
            <w:hideMark/>
          </w:tcPr>
          <w:p w:rsidR="00B07E58" w:rsidRDefault="00B07E58">
            <w:pPr>
              <w:jc w:val="right"/>
              <w:rPr>
                <w:rFonts w:ascii="Calibri" w:hAnsi="Calibri" w:cs="Tahoma"/>
                <w:b/>
                <w:bCs/>
                <w:color w:val="000000"/>
                <w:sz w:val="20"/>
                <w:szCs w:val="20"/>
              </w:rPr>
            </w:pPr>
            <w:r>
              <w:rPr>
                <w:rFonts w:ascii="Calibri" w:hAnsi="Calibri" w:cs="Tahoma"/>
                <w:b/>
                <w:bCs/>
                <w:color w:val="000000"/>
                <w:sz w:val="20"/>
                <w:szCs w:val="20"/>
              </w:rPr>
              <w:t xml:space="preserve"> $       7,054,434.00 </w:t>
            </w:r>
          </w:p>
        </w:tc>
      </w:tr>
      <w:tr w:rsidR="00B07E58" w:rsidTr="00B07E58">
        <w:trPr>
          <w:trHeight w:val="252"/>
          <w:jc w:val="center"/>
        </w:trPr>
        <w:tc>
          <w:tcPr>
            <w:tcW w:w="5020" w:type="dxa"/>
            <w:tcBorders>
              <w:top w:val="nil"/>
              <w:left w:val="nil"/>
              <w:bottom w:val="nil"/>
              <w:right w:val="nil"/>
            </w:tcBorders>
            <w:shd w:val="clear" w:color="000000" w:fill="FFFFFF"/>
            <w:hideMark/>
          </w:tcPr>
          <w:p w:rsidR="00B07E58" w:rsidRDefault="00B07E58">
            <w:pPr>
              <w:rPr>
                <w:rFonts w:ascii="Calibri" w:hAnsi="Calibri" w:cs="Tahoma"/>
                <w:color w:val="000000"/>
                <w:sz w:val="20"/>
                <w:szCs w:val="20"/>
              </w:rPr>
            </w:pPr>
            <w:r>
              <w:rPr>
                <w:rFonts w:ascii="Calibri" w:hAnsi="Calibri" w:cs="Tahoma"/>
                <w:color w:val="000000"/>
                <w:sz w:val="20"/>
                <w:szCs w:val="20"/>
              </w:rPr>
              <w:t> </w:t>
            </w:r>
          </w:p>
        </w:tc>
        <w:tc>
          <w:tcPr>
            <w:tcW w:w="1700" w:type="dxa"/>
            <w:tcBorders>
              <w:top w:val="nil"/>
              <w:left w:val="nil"/>
              <w:bottom w:val="nil"/>
              <w:right w:val="nil"/>
            </w:tcBorders>
            <w:shd w:val="clear" w:color="000000" w:fill="FFFFFF"/>
            <w:hideMark/>
          </w:tcPr>
          <w:p w:rsidR="00B07E58" w:rsidRDefault="00B07E58">
            <w:pPr>
              <w:jc w:val="right"/>
              <w:rPr>
                <w:rFonts w:ascii="Calibri" w:hAnsi="Calibri" w:cs="Tahoma"/>
                <w:color w:val="000000"/>
                <w:sz w:val="20"/>
                <w:szCs w:val="20"/>
              </w:rPr>
            </w:pPr>
            <w:r>
              <w:rPr>
                <w:rFonts w:ascii="Calibri" w:hAnsi="Calibri" w:cs="Tahoma"/>
                <w:color w:val="000000"/>
                <w:sz w:val="20"/>
                <w:szCs w:val="20"/>
              </w:rPr>
              <w:t> </w:t>
            </w:r>
          </w:p>
        </w:tc>
      </w:tr>
      <w:tr w:rsidR="00B07E58" w:rsidTr="00B07E58">
        <w:trPr>
          <w:trHeight w:val="390"/>
          <w:jc w:val="center"/>
        </w:trPr>
        <w:tc>
          <w:tcPr>
            <w:tcW w:w="5020" w:type="dxa"/>
            <w:tcBorders>
              <w:top w:val="nil"/>
              <w:left w:val="nil"/>
              <w:bottom w:val="nil"/>
              <w:right w:val="nil"/>
            </w:tcBorders>
            <w:shd w:val="clear" w:color="000000" w:fill="FFFFFF"/>
            <w:hideMark/>
          </w:tcPr>
          <w:p w:rsidR="00B07E58" w:rsidRDefault="00B07E58">
            <w:pPr>
              <w:rPr>
                <w:rFonts w:ascii="Calibri" w:hAnsi="Calibri" w:cs="Tahoma"/>
                <w:b/>
                <w:bCs/>
                <w:color w:val="000000"/>
                <w:sz w:val="20"/>
                <w:szCs w:val="20"/>
                <w:u w:val="single"/>
              </w:rPr>
            </w:pPr>
            <w:r>
              <w:rPr>
                <w:rFonts w:ascii="Calibri" w:hAnsi="Calibri" w:cs="Tahoma"/>
                <w:b/>
                <w:bCs/>
                <w:color w:val="000000"/>
                <w:sz w:val="20"/>
                <w:szCs w:val="20"/>
                <w:u w:val="single"/>
              </w:rPr>
              <w:t>TRANSFERENCIAS AL RESTO DEL SECTOR PÚBLICO</w:t>
            </w:r>
          </w:p>
        </w:tc>
        <w:tc>
          <w:tcPr>
            <w:tcW w:w="1700" w:type="dxa"/>
            <w:tcBorders>
              <w:top w:val="nil"/>
              <w:left w:val="nil"/>
              <w:bottom w:val="nil"/>
              <w:right w:val="nil"/>
            </w:tcBorders>
            <w:shd w:val="clear" w:color="000000" w:fill="FFFFFF"/>
            <w:hideMark/>
          </w:tcPr>
          <w:p w:rsidR="00B07E58" w:rsidRDefault="00B07E58">
            <w:pPr>
              <w:jc w:val="right"/>
              <w:rPr>
                <w:rFonts w:ascii="Calibri" w:hAnsi="Calibri" w:cs="Tahoma"/>
                <w:color w:val="000000"/>
                <w:sz w:val="20"/>
                <w:szCs w:val="20"/>
              </w:rPr>
            </w:pPr>
            <w:r>
              <w:rPr>
                <w:rFonts w:ascii="Calibri" w:hAnsi="Calibri" w:cs="Tahoma"/>
                <w:color w:val="000000"/>
                <w:sz w:val="20"/>
                <w:szCs w:val="20"/>
              </w:rPr>
              <w:t> </w:t>
            </w:r>
          </w:p>
        </w:tc>
      </w:tr>
      <w:tr w:rsidR="00B07E58" w:rsidTr="00B07E58">
        <w:trPr>
          <w:trHeight w:val="255"/>
          <w:jc w:val="center"/>
        </w:trPr>
        <w:tc>
          <w:tcPr>
            <w:tcW w:w="5020" w:type="dxa"/>
            <w:tcBorders>
              <w:top w:val="nil"/>
              <w:left w:val="nil"/>
              <w:bottom w:val="nil"/>
              <w:right w:val="nil"/>
            </w:tcBorders>
            <w:shd w:val="clear" w:color="000000" w:fill="FFFFFF"/>
            <w:hideMark/>
          </w:tcPr>
          <w:p w:rsidR="00B07E58" w:rsidRDefault="00E54DF6">
            <w:pPr>
              <w:rPr>
                <w:rFonts w:ascii="Calibri" w:hAnsi="Calibri" w:cs="Tahoma"/>
                <w:color w:val="000000"/>
                <w:sz w:val="20"/>
                <w:szCs w:val="20"/>
              </w:rPr>
            </w:pPr>
            <w:r>
              <w:rPr>
                <w:rFonts w:ascii="Calibri" w:hAnsi="Calibri" w:cs="Tahoma"/>
                <w:color w:val="000000"/>
                <w:sz w:val="20"/>
                <w:szCs w:val="20"/>
              </w:rPr>
              <w:t>Transferenci</w:t>
            </w:r>
            <w:r w:rsidR="00B07E58">
              <w:rPr>
                <w:rFonts w:ascii="Calibri" w:hAnsi="Calibri" w:cs="Tahoma"/>
                <w:color w:val="000000"/>
                <w:sz w:val="20"/>
                <w:szCs w:val="20"/>
              </w:rPr>
              <w:t>as internas y asignaciones</w:t>
            </w:r>
          </w:p>
        </w:tc>
        <w:tc>
          <w:tcPr>
            <w:tcW w:w="1700" w:type="dxa"/>
            <w:tcBorders>
              <w:top w:val="nil"/>
              <w:left w:val="nil"/>
              <w:bottom w:val="nil"/>
              <w:right w:val="nil"/>
            </w:tcBorders>
            <w:shd w:val="clear" w:color="000000" w:fill="FFFFFF"/>
            <w:hideMark/>
          </w:tcPr>
          <w:p w:rsidR="00B07E58" w:rsidRDefault="00B07E58">
            <w:pPr>
              <w:jc w:val="right"/>
              <w:rPr>
                <w:rFonts w:ascii="Calibri" w:hAnsi="Calibri" w:cs="Tahoma"/>
                <w:color w:val="000000"/>
                <w:sz w:val="20"/>
                <w:szCs w:val="20"/>
              </w:rPr>
            </w:pPr>
            <w:r>
              <w:rPr>
                <w:rFonts w:ascii="Calibri" w:hAnsi="Calibri" w:cs="Tahoma"/>
                <w:color w:val="000000"/>
                <w:sz w:val="20"/>
                <w:szCs w:val="20"/>
              </w:rPr>
              <w:t> </w:t>
            </w:r>
          </w:p>
        </w:tc>
      </w:tr>
      <w:tr w:rsidR="00B07E58" w:rsidTr="00B07E58">
        <w:trPr>
          <w:trHeight w:val="465"/>
          <w:jc w:val="center"/>
        </w:trPr>
        <w:tc>
          <w:tcPr>
            <w:tcW w:w="5020" w:type="dxa"/>
            <w:tcBorders>
              <w:top w:val="nil"/>
              <w:left w:val="nil"/>
              <w:bottom w:val="nil"/>
              <w:right w:val="nil"/>
            </w:tcBorders>
            <w:shd w:val="clear" w:color="000000" w:fill="FFFFFF"/>
            <w:hideMark/>
          </w:tcPr>
          <w:p w:rsidR="00B07E58" w:rsidRDefault="00B07E58">
            <w:pPr>
              <w:rPr>
                <w:rFonts w:ascii="Calibri" w:hAnsi="Calibri" w:cs="Tahoma"/>
                <w:color w:val="000000"/>
                <w:sz w:val="20"/>
                <w:szCs w:val="20"/>
              </w:rPr>
            </w:pPr>
            <w:r>
              <w:rPr>
                <w:rFonts w:ascii="Calibri" w:hAnsi="Calibri" w:cs="Tahoma"/>
                <w:color w:val="000000"/>
                <w:sz w:val="20"/>
                <w:szCs w:val="20"/>
              </w:rPr>
              <w:t>Subsidio programado</w:t>
            </w:r>
          </w:p>
        </w:tc>
        <w:tc>
          <w:tcPr>
            <w:tcW w:w="1700" w:type="dxa"/>
            <w:tcBorders>
              <w:top w:val="nil"/>
              <w:left w:val="nil"/>
              <w:bottom w:val="nil"/>
              <w:right w:val="nil"/>
            </w:tcBorders>
            <w:shd w:val="clear" w:color="000000" w:fill="FFFFFF"/>
            <w:hideMark/>
          </w:tcPr>
          <w:p w:rsidR="00B07E58" w:rsidRDefault="00B07E58">
            <w:pPr>
              <w:jc w:val="right"/>
              <w:rPr>
                <w:rFonts w:ascii="Calibri" w:hAnsi="Calibri" w:cs="Tahoma"/>
                <w:color w:val="000000"/>
                <w:sz w:val="20"/>
                <w:szCs w:val="20"/>
              </w:rPr>
            </w:pPr>
            <w:r>
              <w:rPr>
                <w:rFonts w:ascii="Calibri" w:hAnsi="Calibri" w:cs="Tahoma"/>
                <w:color w:val="000000"/>
                <w:sz w:val="20"/>
                <w:szCs w:val="20"/>
              </w:rPr>
              <w:t>$29,318,973.00</w:t>
            </w:r>
          </w:p>
        </w:tc>
      </w:tr>
      <w:tr w:rsidR="00B07E58" w:rsidTr="00B07E58">
        <w:trPr>
          <w:trHeight w:val="360"/>
          <w:jc w:val="center"/>
        </w:trPr>
        <w:tc>
          <w:tcPr>
            <w:tcW w:w="5020" w:type="dxa"/>
            <w:tcBorders>
              <w:top w:val="nil"/>
              <w:left w:val="nil"/>
              <w:bottom w:val="nil"/>
              <w:right w:val="nil"/>
            </w:tcBorders>
            <w:shd w:val="clear" w:color="000000" w:fill="FFFFFF"/>
            <w:hideMark/>
          </w:tcPr>
          <w:p w:rsidR="00B07E58" w:rsidRDefault="00B07E58">
            <w:pPr>
              <w:rPr>
                <w:rFonts w:ascii="Calibri" w:hAnsi="Calibri" w:cs="Tahoma"/>
                <w:b/>
                <w:bCs/>
                <w:color w:val="000000"/>
                <w:sz w:val="20"/>
                <w:szCs w:val="20"/>
              </w:rPr>
            </w:pPr>
            <w:r>
              <w:rPr>
                <w:rFonts w:ascii="Calibri" w:hAnsi="Calibri" w:cs="Tahoma"/>
                <w:b/>
                <w:bCs/>
                <w:color w:val="000000"/>
                <w:sz w:val="20"/>
                <w:szCs w:val="20"/>
              </w:rPr>
              <w:t>SUMA PARTICIPACIONES, APORTACIONES, TRANSFERENCIAS</w:t>
            </w:r>
          </w:p>
        </w:tc>
        <w:tc>
          <w:tcPr>
            <w:tcW w:w="1700" w:type="dxa"/>
            <w:tcBorders>
              <w:top w:val="single" w:sz="4" w:space="0" w:color="auto"/>
              <w:left w:val="nil"/>
              <w:bottom w:val="single" w:sz="4" w:space="0" w:color="auto"/>
              <w:right w:val="nil"/>
            </w:tcBorders>
            <w:shd w:val="clear" w:color="000000" w:fill="FFFFFF"/>
            <w:hideMark/>
          </w:tcPr>
          <w:p w:rsidR="00B07E58" w:rsidRDefault="00B07E58">
            <w:pPr>
              <w:jc w:val="right"/>
              <w:rPr>
                <w:rFonts w:ascii="Calibri" w:hAnsi="Calibri" w:cs="Tahoma"/>
                <w:b/>
                <w:bCs/>
                <w:color w:val="000000"/>
                <w:sz w:val="20"/>
                <w:szCs w:val="20"/>
              </w:rPr>
            </w:pPr>
            <w:r>
              <w:rPr>
                <w:rFonts w:ascii="Calibri" w:hAnsi="Calibri" w:cs="Tahoma"/>
                <w:b/>
                <w:bCs/>
                <w:color w:val="000000"/>
                <w:sz w:val="20"/>
                <w:szCs w:val="20"/>
              </w:rPr>
              <w:t>$29,318,973.00</w:t>
            </w:r>
          </w:p>
        </w:tc>
      </w:tr>
      <w:tr w:rsidR="00B07E58" w:rsidTr="00B07E58">
        <w:trPr>
          <w:trHeight w:val="255"/>
          <w:jc w:val="center"/>
        </w:trPr>
        <w:tc>
          <w:tcPr>
            <w:tcW w:w="5020" w:type="dxa"/>
            <w:tcBorders>
              <w:top w:val="nil"/>
              <w:left w:val="nil"/>
              <w:bottom w:val="nil"/>
              <w:right w:val="nil"/>
            </w:tcBorders>
            <w:shd w:val="clear" w:color="000000" w:fill="FFFFFF"/>
            <w:hideMark/>
          </w:tcPr>
          <w:p w:rsidR="00B07E58" w:rsidRDefault="00B07E58">
            <w:pPr>
              <w:rPr>
                <w:rFonts w:ascii="Calibri" w:hAnsi="Calibri" w:cs="Tahoma"/>
                <w:color w:val="000000"/>
                <w:sz w:val="20"/>
                <w:szCs w:val="20"/>
              </w:rPr>
            </w:pPr>
            <w:r>
              <w:rPr>
                <w:rFonts w:ascii="Calibri" w:hAnsi="Calibri" w:cs="Tahoma"/>
                <w:color w:val="000000"/>
                <w:sz w:val="20"/>
                <w:szCs w:val="20"/>
              </w:rPr>
              <w:t> </w:t>
            </w:r>
          </w:p>
        </w:tc>
        <w:tc>
          <w:tcPr>
            <w:tcW w:w="1700" w:type="dxa"/>
            <w:tcBorders>
              <w:top w:val="nil"/>
              <w:left w:val="nil"/>
              <w:bottom w:val="nil"/>
              <w:right w:val="nil"/>
            </w:tcBorders>
            <w:shd w:val="clear" w:color="000000" w:fill="FFFFFF"/>
            <w:hideMark/>
          </w:tcPr>
          <w:p w:rsidR="00B07E58" w:rsidRDefault="00B07E58">
            <w:pPr>
              <w:rPr>
                <w:rFonts w:ascii="Calibri" w:hAnsi="Calibri" w:cs="Tahoma"/>
                <w:color w:val="000000"/>
                <w:sz w:val="20"/>
                <w:szCs w:val="20"/>
              </w:rPr>
            </w:pPr>
            <w:r>
              <w:rPr>
                <w:rFonts w:ascii="Calibri" w:hAnsi="Calibri" w:cs="Tahoma"/>
                <w:color w:val="000000"/>
                <w:sz w:val="20"/>
                <w:szCs w:val="20"/>
              </w:rPr>
              <w:t> </w:t>
            </w:r>
          </w:p>
        </w:tc>
      </w:tr>
      <w:tr w:rsidR="00B07E58" w:rsidTr="00B07E58">
        <w:trPr>
          <w:trHeight w:val="274"/>
          <w:jc w:val="center"/>
        </w:trPr>
        <w:tc>
          <w:tcPr>
            <w:tcW w:w="5020" w:type="dxa"/>
            <w:tcBorders>
              <w:top w:val="nil"/>
              <w:left w:val="nil"/>
              <w:bottom w:val="nil"/>
              <w:right w:val="nil"/>
            </w:tcBorders>
            <w:shd w:val="clear" w:color="000000" w:fill="FFFFFF"/>
            <w:hideMark/>
          </w:tcPr>
          <w:p w:rsidR="00B07E58" w:rsidRDefault="00B07E58">
            <w:pPr>
              <w:jc w:val="right"/>
              <w:rPr>
                <w:rFonts w:ascii="Calibri" w:hAnsi="Calibri" w:cs="Tahoma"/>
                <w:b/>
                <w:bCs/>
                <w:color w:val="000000"/>
                <w:sz w:val="20"/>
                <w:szCs w:val="20"/>
              </w:rPr>
            </w:pPr>
            <w:r>
              <w:rPr>
                <w:rFonts w:ascii="Calibri" w:hAnsi="Calibri" w:cs="Tahoma"/>
                <w:b/>
                <w:bCs/>
                <w:color w:val="000000"/>
                <w:sz w:val="20"/>
                <w:szCs w:val="20"/>
              </w:rPr>
              <w:t>GRAN TOTAL</w:t>
            </w:r>
          </w:p>
        </w:tc>
        <w:tc>
          <w:tcPr>
            <w:tcW w:w="1700" w:type="dxa"/>
            <w:tcBorders>
              <w:top w:val="nil"/>
              <w:left w:val="nil"/>
              <w:bottom w:val="double" w:sz="6" w:space="0" w:color="auto"/>
              <w:right w:val="nil"/>
            </w:tcBorders>
            <w:shd w:val="clear" w:color="000000" w:fill="FFFFFF"/>
            <w:hideMark/>
          </w:tcPr>
          <w:p w:rsidR="00B07E58" w:rsidRDefault="00B07E58">
            <w:pPr>
              <w:rPr>
                <w:rFonts w:ascii="Calibri" w:hAnsi="Calibri" w:cs="Tahoma"/>
                <w:b/>
                <w:bCs/>
                <w:color w:val="000000"/>
                <w:sz w:val="20"/>
                <w:szCs w:val="20"/>
              </w:rPr>
            </w:pPr>
            <w:r>
              <w:rPr>
                <w:rFonts w:ascii="Calibri" w:hAnsi="Calibri" w:cs="Tahoma"/>
                <w:b/>
                <w:bCs/>
                <w:color w:val="000000"/>
                <w:sz w:val="20"/>
                <w:szCs w:val="20"/>
              </w:rPr>
              <w:t xml:space="preserve"> $     36,373,407.00 </w:t>
            </w:r>
          </w:p>
        </w:tc>
      </w:tr>
    </w:tbl>
    <w:p w:rsidR="00763607" w:rsidRPr="000908E2" w:rsidRDefault="00763607" w:rsidP="00763607">
      <w:pPr>
        <w:jc w:val="both"/>
        <w:rPr>
          <w:rFonts w:asciiTheme="minorHAnsi" w:hAnsiTheme="minorHAnsi"/>
          <w:sz w:val="20"/>
          <w:szCs w:val="20"/>
        </w:rPr>
      </w:pPr>
    </w:p>
    <w:p w:rsidR="00763607" w:rsidRPr="000908E2" w:rsidRDefault="00763607" w:rsidP="00763607">
      <w:pPr>
        <w:pStyle w:val="Prrafodelista"/>
        <w:numPr>
          <w:ilvl w:val="0"/>
          <w:numId w:val="28"/>
        </w:numPr>
        <w:tabs>
          <w:tab w:val="left" w:pos="426"/>
        </w:tabs>
        <w:ind w:left="0" w:firstLine="0"/>
        <w:rPr>
          <w:rFonts w:asciiTheme="minorHAnsi" w:hAnsiTheme="minorHAnsi"/>
          <w:b/>
          <w:sz w:val="20"/>
          <w:szCs w:val="20"/>
        </w:rPr>
      </w:pPr>
      <w:r w:rsidRPr="000908E2">
        <w:rPr>
          <w:rFonts w:asciiTheme="minorHAnsi" w:hAnsiTheme="minorHAnsi"/>
          <w:b/>
          <w:sz w:val="20"/>
          <w:szCs w:val="20"/>
        </w:rPr>
        <w:t>Información sobre la Deuda y el Reporte Analítico de la Deuda.</w:t>
      </w:r>
    </w:p>
    <w:p w:rsidR="00763607" w:rsidRPr="000908E2" w:rsidRDefault="00763607" w:rsidP="00763607">
      <w:pPr>
        <w:jc w:val="both"/>
        <w:rPr>
          <w:rFonts w:asciiTheme="minorHAnsi" w:hAnsiTheme="minorHAnsi"/>
          <w:sz w:val="20"/>
          <w:szCs w:val="20"/>
        </w:rPr>
      </w:pPr>
    </w:p>
    <w:p w:rsidR="00763607" w:rsidRPr="000908E2" w:rsidRDefault="00763607" w:rsidP="00763607">
      <w:pPr>
        <w:jc w:val="both"/>
        <w:rPr>
          <w:rFonts w:asciiTheme="minorHAnsi" w:hAnsiTheme="minorHAnsi"/>
          <w:sz w:val="20"/>
          <w:szCs w:val="20"/>
        </w:rPr>
      </w:pPr>
      <w:r w:rsidRPr="000908E2">
        <w:rPr>
          <w:rFonts w:asciiTheme="minorHAnsi" w:hAnsiTheme="minorHAnsi"/>
          <w:sz w:val="20"/>
          <w:szCs w:val="20"/>
        </w:rPr>
        <w:t>El Fideicomiso Garante de la Orquesta Sinfónica de Yucatán no ha generado información alguna sobre deuda pública por el periodo del 1</w:t>
      </w:r>
      <w:r w:rsidR="00B07E58">
        <w:rPr>
          <w:rFonts w:asciiTheme="minorHAnsi" w:hAnsiTheme="minorHAnsi"/>
          <w:sz w:val="20"/>
          <w:szCs w:val="20"/>
        </w:rPr>
        <w:t xml:space="preserve"> </w:t>
      </w:r>
      <w:r w:rsidR="005E50AA">
        <w:rPr>
          <w:rFonts w:asciiTheme="minorHAnsi" w:hAnsiTheme="minorHAnsi"/>
          <w:sz w:val="20"/>
          <w:szCs w:val="20"/>
        </w:rPr>
        <w:t xml:space="preserve">de Enero </w:t>
      </w:r>
      <w:r w:rsidR="00B07E58">
        <w:rPr>
          <w:rFonts w:asciiTheme="minorHAnsi" w:hAnsiTheme="minorHAnsi"/>
          <w:sz w:val="20"/>
          <w:szCs w:val="20"/>
        </w:rPr>
        <w:t xml:space="preserve">al </w:t>
      </w:r>
      <w:r w:rsidR="00123E16">
        <w:rPr>
          <w:rFonts w:asciiTheme="minorHAnsi" w:hAnsiTheme="minorHAnsi"/>
          <w:sz w:val="20"/>
          <w:szCs w:val="20"/>
        </w:rPr>
        <w:t>3</w:t>
      </w:r>
      <w:r w:rsidR="00591F6C">
        <w:rPr>
          <w:rFonts w:asciiTheme="minorHAnsi" w:hAnsiTheme="minorHAnsi"/>
          <w:sz w:val="20"/>
          <w:szCs w:val="20"/>
        </w:rPr>
        <w:t>0</w:t>
      </w:r>
      <w:r w:rsidR="00B07E58">
        <w:rPr>
          <w:rFonts w:asciiTheme="minorHAnsi" w:hAnsiTheme="minorHAnsi"/>
          <w:sz w:val="20"/>
          <w:szCs w:val="20"/>
        </w:rPr>
        <w:t xml:space="preserve"> de </w:t>
      </w:r>
      <w:r w:rsidR="00591F6C">
        <w:rPr>
          <w:rFonts w:asciiTheme="minorHAnsi" w:hAnsiTheme="minorHAnsi"/>
          <w:sz w:val="20"/>
          <w:szCs w:val="20"/>
        </w:rPr>
        <w:t>Septiembre</w:t>
      </w:r>
      <w:r w:rsidR="00B07E58">
        <w:rPr>
          <w:rFonts w:asciiTheme="minorHAnsi" w:hAnsiTheme="minorHAnsi"/>
          <w:sz w:val="20"/>
          <w:szCs w:val="20"/>
        </w:rPr>
        <w:t xml:space="preserve"> de 2016</w:t>
      </w:r>
      <w:r w:rsidRPr="000908E2">
        <w:rPr>
          <w:rFonts w:asciiTheme="minorHAnsi" w:hAnsiTheme="minorHAnsi"/>
          <w:sz w:val="20"/>
          <w:szCs w:val="20"/>
        </w:rPr>
        <w:t xml:space="preserve">. </w:t>
      </w:r>
    </w:p>
    <w:p w:rsidR="00763607" w:rsidRPr="000908E2" w:rsidRDefault="00763607" w:rsidP="00763607">
      <w:pPr>
        <w:jc w:val="both"/>
        <w:rPr>
          <w:rFonts w:asciiTheme="minorHAnsi" w:hAnsiTheme="minorHAnsi"/>
          <w:sz w:val="20"/>
          <w:szCs w:val="20"/>
        </w:rPr>
      </w:pPr>
    </w:p>
    <w:p w:rsidR="00763607" w:rsidRPr="000908E2" w:rsidRDefault="00763607" w:rsidP="00763607">
      <w:pPr>
        <w:pStyle w:val="Prrafodelista"/>
        <w:numPr>
          <w:ilvl w:val="0"/>
          <w:numId w:val="28"/>
        </w:numPr>
        <w:tabs>
          <w:tab w:val="left" w:pos="426"/>
        </w:tabs>
        <w:ind w:left="0" w:firstLine="0"/>
        <w:rPr>
          <w:rFonts w:asciiTheme="minorHAnsi" w:hAnsiTheme="minorHAnsi"/>
          <w:b/>
          <w:sz w:val="20"/>
          <w:szCs w:val="20"/>
        </w:rPr>
      </w:pPr>
      <w:r w:rsidRPr="000908E2">
        <w:rPr>
          <w:rFonts w:asciiTheme="minorHAnsi" w:hAnsiTheme="minorHAnsi"/>
          <w:b/>
          <w:sz w:val="20"/>
          <w:szCs w:val="20"/>
        </w:rPr>
        <w:t>Calificaciones otorgadas.</w:t>
      </w:r>
    </w:p>
    <w:p w:rsidR="00763607" w:rsidRPr="000908E2" w:rsidRDefault="00763607" w:rsidP="00763607">
      <w:pPr>
        <w:jc w:val="both"/>
        <w:rPr>
          <w:rFonts w:asciiTheme="minorHAnsi" w:hAnsiTheme="minorHAnsi"/>
          <w:sz w:val="20"/>
          <w:szCs w:val="20"/>
        </w:rPr>
      </w:pPr>
    </w:p>
    <w:p w:rsidR="00763607" w:rsidRPr="000908E2" w:rsidRDefault="00763607" w:rsidP="00763607">
      <w:pPr>
        <w:jc w:val="both"/>
        <w:rPr>
          <w:rFonts w:asciiTheme="minorHAnsi" w:hAnsiTheme="minorHAnsi"/>
          <w:sz w:val="20"/>
          <w:szCs w:val="20"/>
        </w:rPr>
      </w:pPr>
      <w:r w:rsidRPr="000908E2">
        <w:rPr>
          <w:rFonts w:asciiTheme="minorHAnsi" w:hAnsiTheme="minorHAnsi"/>
          <w:sz w:val="20"/>
          <w:szCs w:val="20"/>
        </w:rPr>
        <w:t>El Fideicomiso Garante de la Orquesta Sinfónica de Yucatán no ha obtenido calificación crediticia alguna por el periodo del 1</w:t>
      </w:r>
      <w:r w:rsidR="005E50AA">
        <w:rPr>
          <w:rFonts w:asciiTheme="minorHAnsi" w:hAnsiTheme="minorHAnsi"/>
          <w:sz w:val="20"/>
          <w:szCs w:val="20"/>
        </w:rPr>
        <w:t xml:space="preserve"> de Enero</w:t>
      </w:r>
      <w:r w:rsidRPr="000908E2">
        <w:rPr>
          <w:rFonts w:asciiTheme="minorHAnsi" w:hAnsiTheme="minorHAnsi"/>
          <w:sz w:val="20"/>
          <w:szCs w:val="20"/>
        </w:rPr>
        <w:t xml:space="preserve"> </w:t>
      </w:r>
      <w:r w:rsidR="00B07E58">
        <w:rPr>
          <w:rFonts w:asciiTheme="minorHAnsi" w:hAnsiTheme="minorHAnsi"/>
          <w:sz w:val="20"/>
          <w:szCs w:val="20"/>
        </w:rPr>
        <w:t xml:space="preserve">al </w:t>
      </w:r>
      <w:r w:rsidR="00851DE7">
        <w:rPr>
          <w:rFonts w:asciiTheme="minorHAnsi" w:hAnsiTheme="minorHAnsi"/>
          <w:sz w:val="20"/>
          <w:szCs w:val="20"/>
        </w:rPr>
        <w:t>3</w:t>
      </w:r>
      <w:r w:rsidR="00591F6C">
        <w:rPr>
          <w:rFonts w:asciiTheme="minorHAnsi" w:hAnsiTheme="minorHAnsi"/>
          <w:sz w:val="20"/>
          <w:szCs w:val="20"/>
        </w:rPr>
        <w:t>0</w:t>
      </w:r>
      <w:r w:rsidR="00B07E58">
        <w:rPr>
          <w:rFonts w:asciiTheme="minorHAnsi" w:hAnsiTheme="minorHAnsi"/>
          <w:sz w:val="20"/>
          <w:szCs w:val="20"/>
        </w:rPr>
        <w:t xml:space="preserve"> </w:t>
      </w:r>
      <w:r>
        <w:rPr>
          <w:rFonts w:asciiTheme="minorHAnsi" w:hAnsiTheme="minorHAnsi"/>
          <w:sz w:val="20"/>
          <w:szCs w:val="20"/>
        </w:rPr>
        <w:t xml:space="preserve">de </w:t>
      </w:r>
      <w:r w:rsidR="00591F6C">
        <w:rPr>
          <w:rFonts w:asciiTheme="minorHAnsi" w:hAnsiTheme="minorHAnsi"/>
          <w:sz w:val="20"/>
          <w:szCs w:val="20"/>
        </w:rPr>
        <w:t>Septiembre</w:t>
      </w:r>
      <w:r>
        <w:rPr>
          <w:rFonts w:asciiTheme="minorHAnsi" w:hAnsiTheme="minorHAnsi"/>
          <w:sz w:val="20"/>
          <w:szCs w:val="20"/>
        </w:rPr>
        <w:t xml:space="preserve"> </w:t>
      </w:r>
      <w:r w:rsidR="00B07E58">
        <w:rPr>
          <w:rFonts w:asciiTheme="minorHAnsi" w:hAnsiTheme="minorHAnsi"/>
          <w:sz w:val="20"/>
          <w:szCs w:val="20"/>
        </w:rPr>
        <w:t>de 2016</w:t>
      </w:r>
      <w:r w:rsidRPr="000908E2">
        <w:rPr>
          <w:rFonts w:asciiTheme="minorHAnsi" w:hAnsiTheme="minorHAnsi"/>
          <w:sz w:val="20"/>
          <w:szCs w:val="20"/>
        </w:rPr>
        <w:t xml:space="preserve">. </w:t>
      </w:r>
    </w:p>
    <w:p w:rsidR="00763607" w:rsidRPr="000908E2" w:rsidRDefault="00763607" w:rsidP="00763607">
      <w:pPr>
        <w:jc w:val="both"/>
        <w:rPr>
          <w:rFonts w:asciiTheme="minorHAnsi" w:hAnsiTheme="minorHAnsi"/>
          <w:sz w:val="20"/>
          <w:szCs w:val="20"/>
        </w:rPr>
      </w:pPr>
    </w:p>
    <w:p w:rsidR="00763607" w:rsidRPr="000908E2" w:rsidRDefault="00763607" w:rsidP="00763607">
      <w:pPr>
        <w:pStyle w:val="Prrafodelista"/>
        <w:numPr>
          <w:ilvl w:val="0"/>
          <w:numId w:val="28"/>
        </w:numPr>
        <w:tabs>
          <w:tab w:val="left" w:pos="426"/>
        </w:tabs>
        <w:ind w:left="0" w:firstLine="0"/>
        <w:rPr>
          <w:rFonts w:asciiTheme="minorHAnsi" w:hAnsiTheme="minorHAnsi"/>
          <w:b/>
          <w:sz w:val="20"/>
          <w:szCs w:val="20"/>
        </w:rPr>
      </w:pPr>
      <w:r w:rsidRPr="000908E2">
        <w:rPr>
          <w:rFonts w:asciiTheme="minorHAnsi" w:hAnsiTheme="minorHAnsi"/>
          <w:b/>
          <w:sz w:val="20"/>
          <w:szCs w:val="20"/>
        </w:rPr>
        <w:t>Proceso de Mejora.</w:t>
      </w:r>
    </w:p>
    <w:p w:rsidR="00763607" w:rsidRPr="000908E2" w:rsidRDefault="00763607" w:rsidP="00763607">
      <w:pPr>
        <w:jc w:val="both"/>
        <w:rPr>
          <w:rFonts w:asciiTheme="minorHAnsi" w:hAnsiTheme="minorHAnsi"/>
          <w:sz w:val="20"/>
          <w:szCs w:val="20"/>
        </w:rPr>
      </w:pPr>
    </w:p>
    <w:p w:rsidR="00763607" w:rsidRPr="000908E2" w:rsidRDefault="00763607" w:rsidP="00763607">
      <w:pPr>
        <w:jc w:val="both"/>
        <w:rPr>
          <w:rFonts w:asciiTheme="minorHAnsi" w:hAnsiTheme="minorHAnsi"/>
          <w:sz w:val="20"/>
          <w:szCs w:val="20"/>
        </w:rPr>
      </w:pPr>
      <w:r w:rsidRPr="000908E2">
        <w:rPr>
          <w:rFonts w:asciiTheme="minorHAnsi" w:hAnsiTheme="minorHAnsi"/>
          <w:sz w:val="20"/>
          <w:szCs w:val="20"/>
        </w:rPr>
        <w:t>Principales políticas de control interno:</w:t>
      </w:r>
    </w:p>
    <w:p w:rsidR="00763607" w:rsidRPr="000908E2" w:rsidRDefault="00763607" w:rsidP="00763607">
      <w:pPr>
        <w:jc w:val="both"/>
        <w:rPr>
          <w:rFonts w:asciiTheme="minorHAnsi" w:hAnsiTheme="minorHAnsi"/>
          <w:sz w:val="20"/>
          <w:szCs w:val="20"/>
        </w:rPr>
      </w:pPr>
    </w:p>
    <w:p w:rsidR="00763607" w:rsidRPr="000908E2" w:rsidRDefault="00763607" w:rsidP="00763607">
      <w:pPr>
        <w:pStyle w:val="Prrafodelista"/>
        <w:numPr>
          <w:ilvl w:val="0"/>
          <w:numId w:val="33"/>
        </w:numPr>
        <w:tabs>
          <w:tab w:val="left" w:pos="284"/>
        </w:tabs>
        <w:ind w:left="0" w:firstLine="0"/>
        <w:jc w:val="both"/>
        <w:rPr>
          <w:rFonts w:asciiTheme="minorHAnsi" w:hAnsiTheme="minorHAnsi"/>
          <w:sz w:val="20"/>
          <w:szCs w:val="20"/>
        </w:rPr>
      </w:pPr>
      <w:r w:rsidRPr="000908E2">
        <w:rPr>
          <w:rFonts w:asciiTheme="minorHAnsi" w:hAnsiTheme="minorHAnsi"/>
          <w:sz w:val="20"/>
          <w:szCs w:val="20"/>
        </w:rPr>
        <w:t>Formular un programa anual de trabajo para alinear al Plan Estatal de Desarrollo del Estado de Yucatán, así como subprogramas operativos específicos por áreas, en los que señalen las actividades que se llevarán a cabo durante el ejercicio para el logro de los objetivos del Fideicomiso Garante de la Orquesta Sinfónica de Yucatán.</w:t>
      </w:r>
    </w:p>
    <w:p w:rsidR="00763607" w:rsidRPr="000908E2" w:rsidRDefault="00763607" w:rsidP="00763607">
      <w:pPr>
        <w:pStyle w:val="Prrafodelista"/>
        <w:tabs>
          <w:tab w:val="left" w:pos="284"/>
        </w:tabs>
        <w:ind w:left="0"/>
        <w:jc w:val="both"/>
        <w:rPr>
          <w:rFonts w:asciiTheme="minorHAnsi" w:hAnsiTheme="minorHAnsi"/>
          <w:sz w:val="20"/>
          <w:szCs w:val="20"/>
        </w:rPr>
      </w:pPr>
    </w:p>
    <w:p w:rsidR="00763607" w:rsidRPr="000908E2" w:rsidRDefault="00763607" w:rsidP="00763607">
      <w:pPr>
        <w:pStyle w:val="Prrafodelista"/>
        <w:numPr>
          <w:ilvl w:val="0"/>
          <w:numId w:val="33"/>
        </w:numPr>
        <w:tabs>
          <w:tab w:val="left" w:pos="284"/>
        </w:tabs>
        <w:ind w:left="0" w:firstLine="0"/>
        <w:jc w:val="both"/>
        <w:rPr>
          <w:rFonts w:asciiTheme="minorHAnsi" w:hAnsiTheme="minorHAnsi"/>
          <w:sz w:val="20"/>
          <w:szCs w:val="20"/>
        </w:rPr>
      </w:pPr>
      <w:r w:rsidRPr="000908E2">
        <w:rPr>
          <w:rFonts w:asciiTheme="minorHAnsi" w:hAnsiTheme="minorHAnsi"/>
          <w:sz w:val="20"/>
          <w:szCs w:val="20"/>
        </w:rPr>
        <w:t>Establecer los indicadores de desempeño, los cuales deberán ser evaluados en períodos trimestrales a fin de determinar la eficiencia y eficacia en el logro de los objetivos.</w:t>
      </w:r>
    </w:p>
    <w:p w:rsidR="00763607" w:rsidRPr="000908E2" w:rsidRDefault="00763607" w:rsidP="00763607">
      <w:pPr>
        <w:pStyle w:val="Prrafodelista"/>
        <w:rPr>
          <w:rFonts w:asciiTheme="minorHAnsi" w:hAnsiTheme="minorHAnsi"/>
          <w:sz w:val="20"/>
          <w:szCs w:val="20"/>
        </w:rPr>
      </w:pPr>
    </w:p>
    <w:p w:rsidR="00763607" w:rsidRPr="000908E2" w:rsidRDefault="00763607" w:rsidP="00763607">
      <w:pPr>
        <w:pStyle w:val="Prrafodelista"/>
        <w:numPr>
          <w:ilvl w:val="0"/>
          <w:numId w:val="33"/>
        </w:numPr>
        <w:tabs>
          <w:tab w:val="left" w:pos="284"/>
        </w:tabs>
        <w:ind w:left="0" w:firstLine="0"/>
        <w:jc w:val="both"/>
        <w:rPr>
          <w:rFonts w:asciiTheme="minorHAnsi" w:hAnsiTheme="minorHAnsi"/>
          <w:sz w:val="20"/>
          <w:szCs w:val="20"/>
        </w:rPr>
      </w:pPr>
      <w:r w:rsidRPr="000908E2">
        <w:rPr>
          <w:rFonts w:asciiTheme="minorHAnsi" w:hAnsiTheme="minorHAnsi"/>
          <w:sz w:val="20"/>
          <w:szCs w:val="20"/>
        </w:rPr>
        <w:t>Implementar acciones de inducción al personal de nuevo ingreso y capacitación al personal que labora en Fideicomiso Garante de la Orquesta Sinfónica de Yucatán.</w:t>
      </w:r>
    </w:p>
    <w:p w:rsidR="00763607" w:rsidRPr="000908E2" w:rsidRDefault="00763607" w:rsidP="00763607">
      <w:pPr>
        <w:pStyle w:val="Prrafodelista"/>
        <w:rPr>
          <w:rFonts w:asciiTheme="minorHAnsi" w:hAnsiTheme="minorHAnsi"/>
          <w:sz w:val="20"/>
          <w:szCs w:val="20"/>
        </w:rPr>
      </w:pPr>
    </w:p>
    <w:p w:rsidR="00763607" w:rsidRPr="000908E2" w:rsidRDefault="00763607" w:rsidP="00763607">
      <w:pPr>
        <w:pStyle w:val="Prrafodelista"/>
        <w:numPr>
          <w:ilvl w:val="0"/>
          <w:numId w:val="33"/>
        </w:numPr>
        <w:tabs>
          <w:tab w:val="left" w:pos="284"/>
        </w:tabs>
        <w:ind w:left="0" w:firstLine="0"/>
        <w:jc w:val="both"/>
        <w:rPr>
          <w:rFonts w:asciiTheme="minorHAnsi" w:hAnsiTheme="minorHAnsi"/>
          <w:sz w:val="20"/>
          <w:szCs w:val="20"/>
        </w:rPr>
      </w:pPr>
      <w:r w:rsidRPr="000908E2">
        <w:rPr>
          <w:rFonts w:asciiTheme="minorHAnsi" w:hAnsiTheme="minorHAnsi"/>
          <w:sz w:val="20"/>
          <w:szCs w:val="20"/>
        </w:rPr>
        <w:t>Llevar el control de asistencia diaria, mediante el registro de entradas y salidas conforme a las disposiciones legales y normativas aplicables.</w:t>
      </w:r>
    </w:p>
    <w:p w:rsidR="00763607" w:rsidRPr="000908E2" w:rsidRDefault="00763607" w:rsidP="00763607">
      <w:pPr>
        <w:pStyle w:val="Prrafodelista"/>
        <w:rPr>
          <w:rFonts w:asciiTheme="minorHAnsi" w:hAnsiTheme="minorHAnsi"/>
          <w:sz w:val="20"/>
          <w:szCs w:val="20"/>
        </w:rPr>
      </w:pPr>
    </w:p>
    <w:p w:rsidR="00763607" w:rsidRPr="000908E2" w:rsidRDefault="00763607" w:rsidP="00763607">
      <w:pPr>
        <w:pStyle w:val="Prrafodelista"/>
        <w:numPr>
          <w:ilvl w:val="0"/>
          <w:numId w:val="33"/>
        </w:numPr>
        <w:tabs>
          <w:tab w:val="left" w:pos="284"/>
        </w:tabs>
        <w:ind w:left="0" w:firstLine="0"/>
        <w:jc w:val="both"/>
        <w:rPr>
          <w:rFonts w:asciiTheme="minorHAnsi" w:hAnsiTheme="minorHAnsi"/>
          <w:sz w:val="20"/>
          <w:szCs w:val="20"/>
        </w:rPr>
      </w:pPr>
      <w:r w:rsidRPr="000908E2">
        <w:rPr>
          <w:rFonts w:asciiTheme="minorHAnsi" w:hAnsiTheme="minorHAnsi"/>
          <w:sz w:val="20"/>
          <w:szCs w:val="20"/>
        </w:rPr>
        <w:t>Cumplir con los requerimientos establecidos en la Ley de Adquisiciones, Arrendamientos y Prestaciones de Servicios relacionados con Bienes Muebles y demás legislación aplicable.</w:t>
      </w:r>
    </w:p>
    <w:p w:rsidR="00763607" w:rsidRPr="000908E2" w:rsidRDefault="00763607" w:rsidP="00763607">
      <w:pPr>
        <w:pStyle w:val="Prrafodelista"/>
        <w:rPr>
          <w:rFonts w:asciiTheme="minorHAnsi" w:hAnsiTheme="minorHAnsi"/>
          <w:sz w:val="20"/>
          <w:szCs w:val="20"/>
        </w:rPr>
      </w:pPr>
    </w:p>
    <w:p w:rsidR="00763607" w:rsidRPr="000908E2" w:rsidRDefault="00763607" w:rsidP="00763607">
      <w:pPr>
        <w:pStyle w:val="Prrafodelista"/>
        <w:numPr>
          <w:ilvl w:val="0"/>
          <w:numId w:val="33"/>
        </w:numPr>
        <w:tabs>
          <w:tab w:val="left" w:pos="284"/>
        </w:tabs>
        <w:ind w:left="0" w:firstLine="0"/>
        <w:jc w:val="both"/>
        <w:rPr>
          <w:rFonts w:asciiTheme="minorHAnsi" w:hAnsiTheme="minorHAnsi"/>
          <w:sz w:val="20"/>
          <w:szCs w:val="20"/>
        </w:rPr>
      </w:pPr>
      <w:r w:rsidRPr="000908E2">
        <w:rPr>
          <w:rFonts w:asciiTheme="minorHAnsi" w:hAnsiTheme="minorHAnsi"/>
          <w:sz w:val="20"/>
          <w:szCs w:val="20"/>
        </w:rPr>
        <w:t xml:space="preserve">Elaborar cartas de resguardos de bienes muebles al personal asignado, describiendo el tipo de bien y el número de inventario.  </w:t>
      </w:r>
    </w:p>
    <w:p w:rsidR="00763607" w:rsidRPr="000908E2" w:rsidRDefault="00763607" w:rsidP="00763607">
      <w:pPr>
        <w:pStyle w:val="Prrafodelista"/>
        <w:rPr>
          <w:rFonts w:asciiTheme="minorHAnsi" w:hAnsiTheme="minorHAnsi"/>
          <w:sz w:val="20"/>
          <w:szCs w:val="20"/>
        </w:rPr>
      </w:pPr>
    </w:p>
    <w:p w:rsidR="00763607" w:rsidRPr="000908E2" w:rsidRDefault="00763607" w:rsidP="00763607">
      <w:pPr>
        <w:pStyle w:val="Prrafodelista"/>
        <w:numPr>
          <w:ilvl w:val="0"/>
          <w:numId w:val="33"/>
        </w:numPr>
        <w:tabs>
          <w:tab w:val="left" w:pos="284"/>
        </w:tabs>
        <w:ind w:left="0" w:firstLine="0"/>
        <w:jc w:val="both"/>
        <w:rPr>
          <w:rFonts w:asciiTheme="minorHAnsi" w:hAnsiTheme="minorHAnsi"/>
          <w:sz w:val="20"/>
          <w:szCs w:val="20"/>
        </w:rPr>
      </w:pPr>
      <w:r w:rsidRPr="000908E2">
        <w:rPr>
          <w:rFonts w:asciiTheme="minorHAnsi" w:hAnsiTheme="minorHAnsi"/>
          <w:sz w:val="20"/>
          <w:szCs w:val="20"/>
        </w:rPr>
        <w:t>Etiquetar los nuevos bienes muebles adquiridos dentro de los treinta días.</w:t>
      </w:r>
    </w:p>
    <w:p w:rsidR="00763607" w:rsidRPr="000908E2" w:rsidRDefault="00763607" w:rsidP="00763607">
      <w:pPr>
        <w:pStyle w:val="Prrafodelista"/>
        <w:rPr>
          <w:rFonts w:asciiTheme="minorHAnsi" w:hAnsiTheme="minorHAnsi"/>
          <w:sz w:val="20"/>
          <w:szCs w:val="20"/>
        </w:rPr>
      </w:pPr>
    </w:p>
    <w:p w:rsidR="00763607" w:rsidRPr="000908E2" w:rsidRDefault="00763607" w:rsidP="00763607">
      <w:pPr>
        <w:pStyle w:val="Prrafodelista"/>
        <w:numPr>
          <w:ilvl w:val="0"/>
          <w:numId w:val="33"/>
        </w:numPr>
        <w:tabs>
          <w:tab w:val="left" w:pos="284"/>
        </w:tabs>
        <w:ind w:left="0" w:firstLine="0"/>
        <w:jc w:val="both"/>
        <w:rPr>
          <w:rFonts w:asciiTheme="minorHAnsi" w:hAnsiTheme="minorHAnsi"/>
          <w:sz w:val="20"/>
          <w:szCs w:val="20"/>
        </w:rPr>
      </w:pPr>
      <w:r w:rsidRPr="000908E2">
        <w:rPr>
          <w:rFonts w:asciiTheme="minorHAnsi" w:hAnsiTheme="minorHAnsi"/>
          <w:sz w:val="20"/>
          <w:szCs w:val="20"/>
        </w:rPr>
        <w:t>Efectuar conciliaciones bancarias, al menos una vez al mes, a fin de analizar los movimientos bancarios.</w:t>
      </w:r>
    </w:p>
    <w:p w:rsidR="00763607" w:rsidRPr="000908E2" w:rsidRDefault="00763607" w:rsidP="00763607">
      <w:pPr>
        <w:pStyle w:val="Prrafodelista"/>
        <w:rPr>
          <w:rFonts w:asciiTheme="minorHAnsi" w:hAnsiTheme="minorHAnsi"/>
          <w:sz w:val="20"/>
          <w:szCs w:val="20"/>
        </w:rPr>
      </w:pPr>
    </w:p>
    <w:p w:rsidR="00763607" w:rsidRPr="000908E2" w:rsidRDefault="00763607" w:rsidP="00763607">
      <w:pPr>
        <w:pStyle w:val="Prrafodelista"/>
        <w:numPr>
          <w:ilvl w:val="0"/>
          <w:numId w:val="33"/>
        </w:numPr>
        <w:tabs>
          <w:tab w:val="left" w:pos="284"/>
        </w:tabs>
        <w:ind w:left="0" w:firstLine="0"/>
        <w:jc w:val="both"/>
        <w:rPr>
          <w:rFonts w:asciiTheme="minorHAnsi" w:hAnsiTheme="minorHAnsi"/>
          <w:sz w:val="20"/>
          <w:szCs w:val="20"/>
        </w:rPr>
      </w:pPr>
      <w:r w:rsidRPr="000908E2">
        <w:rPr>
          <w:rFonts w:asciiTheme="minorHAnsi" w:hAnsiTheme="minorHAnsi"/>
          <w:sz w:val="20"/>
          <w:szCs w:val="20"/>
        </w:rPr>
        <w:t xml:space="preserve">Contar con firmas mancomunadas para el uso de cuentas bancarias. </w:t>
      </w:r>
    </w:p>
    <w:p w:rsidR="00763607" w:rsidRPr="000908E2" w:rsidRDefault="00763607" w:rsidP="00763607">
      <w:pPr>
        <w:jc w:val="both"/>
        <w:rPr>
          <w:rFonts w:asciiTheme="minorHAnsi" w:hAnsiTheme="minorHAnsi"/>
          <w:sz w:val="20"/>
          <w:szCs w:val="20"/>
        </w:rPr>
      </w:pPr>
    </w:p>
    <w:p w:rsidR="00763607" w:rsidRPr="000908E2" w:rsidRDefault="00763607" w:rsidP="00763607">
      <w:pPr>
        <w:pStyle w:val="Prrafodelista"/>
        <w:numPr>
          <w:ilvl w:val="0"/>
          <w:numId w:val="28"/>
        </w:numPr>
        <w:tabs>
          <w:tab w:val="left" w:pos="426"/>
        </w:tabs>
        <w:ind w:left="0" w:firstLine="0"/>
        <w:rPr>
          <w:rFonts w:asciiTheme="minorHAnsi" w:hAnsiTheme="minorHAnsi"/>
          <w:b/>
          <w:sz w:val="20"/>
          <w:szCs w:val="20"/>
        </w:rPr>
      </w:pPr>
      <w:r w:rsidRPr="000908E2">
        <w:rPr>
          <w:rFonts w:asciiTheme="minorHAnsi" w:hAnsiTheme="minorHAnsi"/>
          <w:b/>
          <w:sz w:val="20"/>
          <w:szCs w:val="20"/>
        </w:rPr>
        <w:t>Información por Segmentos.</w:t>
      </w:r>
    </w:p>
    <w:p w:rsidR="00763607" w:rsidRPr="000908E2" w:rsidRDefault="00763607" w:rsidP="00763607">
      <w:pPr>
        <w:jc w:val="both"/>
        <w:rPr>
          <w:rFonts w:asciiTheme="minorHAnsi" w:hAnsiTheme="minorHAnsi"/>
          <w:sz w:val="20"/>
          <w:szCs w:val="20"/>
        </w:rPr>
      </w:pPr>
    </w:p>
    <w:p w:rsidR="00763607" w:rsidRPr="000908E2" w:rsidRDefault="00763607" w:rsidP="00763607">
      <w:pPr>
        <w:jc w:val="both"/>
        <w:rPr>
          <w:rFonts w:asciiTheme="minorHAnsi" w:hAnsiTheme="minorHAnsi"/>
          <w:sz w:val="20"/>
          <w:szCs w:val="20"/>
        </w:rPr>
      </w:pPr>
      <w:r w:rsidRPr="000908E2">
        <w:rPr>
          <w:rFonts w:asciiTheme="minorHAnsi" w:hAnsiTheme="minorHAnsi"/>
          <w:sz w:val="20"/>
          <w:szCs w:val="20"/>
        </w:rPr>
        <w:t xml:space="preserve">Durante el período del 1 </w:t>
      </w:r>
      <w:r w:rsidR="00123E16">
        <w:rPr>
          <w:rFonts w:asciiTheme="minorHAnsi" w:hAnsiTheme="minorHAnsi"/>
          <w:sz w:val="20"/>
          <w:szCs w:val="20"/>
        </w:rPr>
        <w:t>de Enero al 3</w:t>
      </w:r>
      <w:r w:rsidR="00591F6C">
        <w:rPr>
          <w:rFonts w:asciiTheme="minorHAnsi" w:hAnsiTheme="minorHAnsi"/>
          <w:sz w:val="20"/>
          <w:szCs w:val="20"/>
        </w:rPr>
        <w:t>0</w:t>
      </w:r>
      <w:r w:rsidR="00B07E58">
        <w:rPr>
          <w:rFonts w:asciiTheme="minorHAnsi" w:hAnsiTheme="minorHAnsi"/>
          <w:sz w:val="20"/>
          <w:szCs w:val="20"/>
        </w:rPr>
        <w:t xml:space="preserve"> </w:t>
      </w:r>
      <w:r w:rsidRPr="000908E2">
        <w:rPr>
          <w:rFonts w:asciiTheme="minorHAnsi" w:hAnsiTheme="minorHAnsi"/>
          <w:sz w:val="20"/>
          <w:szCs w:val="20"/>
        </w:rPr>
        <w:t xml:space="preserve">de </w:t>
      </w:r>
      <w:r w:rsidR="00591F6C">
        <w:rPr>
          <w:rFonts w:asciiTheme="minorHAnsi" w:hAnsiTheme="minorHAnsi"/>
          <w:sz w:val="20"/>
          <w:szCs w:val="20"/>
        </w:rPr>
        <w:t>Septiembre</w:t>
      </w:r>
      <w:r w:rsidRPr="000908E2">
        <w:rPr>
          <w:rFonts w:asciiTheme="minorHAnsi" w:hAnsiTheme="minorHAnsi"/>
          <w:sz w:val="20"/>
          <w:szCs w:val="20"/>
        </w:rPr>
        <w:t xml:space="preserve"> de 201</w:t>
      </w:r>
      <w:r w:rsidR="00B07E58">
        <w:rPr>
          <w:rFonts w:asciiTheme="minorHAnsi" w:hAnsiTheme="minorHAnsi"/>
          <w:sz w:val="20"/>
          <w:szCs w:val="20"/>
        </w:rPr>
        <w:t>6</w:t>
      </w:r>
      <w:r w:rsidRPr="000908E2">
        <w:rPr>
          <w:rFonts w:asciiTheme="minorHAnsi" w:hAnsiTheme="minorHAnsi"/>
          <w:sz w:val="20"/>
          <w:szCs w:val="20"/>
        </w:rPr>
        <w:t>, los recursos transferidos por la Secretaría de Administración y Finanzas y los ingresos recaudados por el Fideicomiso (recursos propios), han sido aplicados de manera correcta y respetando las disposiciones legales vigentes.</w:t>
      </w:r>
    </w:p>
    <w:p w:rsidR="00763607" w:rsidRPr="000908E2" w:rsidRDefault="00763607" w:rsidP="00763607">
      <w:pPr>
        <w:jc w:val="both"/>
        <w:rPr>
          <w:rFonts w:asciiTheme="minorHAnsi" w:hAnsiTheme="minorHAnsi"/>
          <w:sz w:val="20"/>
          <w:szCs w:val="20"/>
        </w:rPr>
      </w:pPr>
    </w:p>
    <w:p w:rsidR="00763607" w:rsidRPr="000908E2" w:rsidRDefault="00763607" w:rsidP="00763607">
      <w:pPr>
        <w:jc w:val="both"/>
        <w:rPr>
          <w:rFonts w:asciiTheme="minorHAnsi" w:hAnsiTheme="minorHAnsi"/>
          <w:sz w:val="20"/>
          <w:szCs w:val="20"/>
        </w:rPr>
      </w:pPr>
      <w:r w:rsidRPr="000908E2">
        <w:rPr>
          <w:rFonts w:asciiTheme="minorHAnsi" w:hAnsiTheme="minorHAnsi"/>
          <w:sz w:val="20"/>
          <w:szCs w:val="20"/>
        </w:rPr>
        <w:t>Para llevar a cabo las actividades que fueron programadas por la Orquesta Sinfónica de Yucatán en el año 201</w:t>
      </w:r>
      <w:r w:rsidR="00CC321A">
        <w:rPr>
          <w:rFonts w:asciiTheme="minorHAnsi" w:hAnsiTheme="minorHAnsi"/>
          <w:sz w:val="20"/>
          <w:szCs w:val="20"/>
        </w:rPr>
        <w:t>6</w:t>
      </w:r>
      <w:r w:rsidRPr="000908E2">
        <w:rPr>
          <w:rFonts w:asciiTheme="minorHAnsi" w:hAnsiTheme="minorHAnsi"/>
          <w:sz w:val="20"/>
          <w:szCs w:val="20"/>
        </w:rPr>
        <w:t xml:space="preserve">, se erogo la cantidad de $ </w:t>
      </w:r>
      <w:r w:rsidR="00E81E21">
        <w:rPr>
          <w:rFonts w:asciiTheme="minorHAnsi" w:hAnsiTheme="minorHAnsi"/>
          <w:sz w:val="20"/>
          <w:szCs w:val="20"/>
        </w:rPr>
        <w:t>5</w:t>
      </w:r>
      <w:r w:rsidR="006637FF">
        <w:rPr>
          <w:rFonts w:asciiTheme="minorHAnsi" w:hAnsiTheme="minorHAnsi"/>
          <w:sz w:val="20"/>
          <w:szCs w:val="20"/>
        </w:rPr>
        <w:t>’</w:t>
      </w:r>
      <w:r w:rsidR="00E81E21">
        <w:rPr>
          <w:rFonts w:asciiTheme="minorHAnsi" w:hAnsiTheme="minorHAnsi"/>
          <w:sz w:val="20"/>
          <w:szCs w:val="20"/>
        </w:rPr>
        <w:t>041</w:t>
      </w:r>
      <w:r w:rsidR="00643FB5">
        <w:rPr>
          <w:rFonts w:asciiTheme="minorHAnsi" w:hAnsiTheme="minorHAnsi"/>
          <w:sz w:val="20"/>
          <w:szCs w:val="20"/>
        </w:rPr>
        <w:t>,3</w:t>
      </w:r>
      <w:r w:rsidR="00E81E21">
        <w:rPr>
          <w:rFonts w:asciiTheme="minorHAnsi" w:hAnsiTheme="minorHAnsi"/>
          <w:sz w:val="20"/>
          <w:szCs w:val="20"/>
        </w:rPr>
        <w:t>86</w:t>
      </w:r>
      <w:r w:rsidR="00CC321A">
        <w:rPr>
          <w:rFonts w:asciiTheme="minorHAnsi" w:hAnsiTheme="minorHAnsi"/>
          <w:sz w:val="20"/>
          <w:szCs w:val="20"/>
        </w:rPr>
        <w:t>.</w:t>
      </w:r>
      <w:r w:rsidRPr="000908E2">
        <w:rPr>
          <w:rFonts w:asciiTheme="minorHAnsi" w:hAnsiTheme="minorHAnsi"/>
          <w:sz w:val="20"/>
          <w:szCs w:val="20"/>
        </w:rPr>
        <w:t>00, con el fin de realizar los eventos artísticos y la promoción de los conciertos en los medios electrónicos e impresos. P</w:t>
      </w:r>
      <w:r w:rsidR="00BC2AE4">
        <w:rPr>
          <w:rFonts w:asciiTheme="minorHAnsi" w:hAnsiTheme="minorHAnsi"/>
          <w:sz w:val="20"/>
          <w:szCs w:val="20"/>
        </w:rPr>
        <w:t>ara tal efecto, se realizaron 30</w:t>
      </w:r>
      <w:r w:rsidRPr="000908E2">
        <w:rPr>
          <w:rFonts w:asciiTheme="minorHAnsi" w:hAnsiTheme="minorHAnsi"/>
          <w:sz w:val="20"/>
          <w:szCs w:val="20"/>
        </w:rPr>
        <w:t xml:space="preserve"> </w:t>
      </w:r>
      <w:r w:rsidR="00CC321A">
        <w:rPr>
          <w:rFonts w:asciiTheme="minorHAnsi" w:hAnsiTheme="minorHAnsi"/>
          <w:sz w:val="20"/>
          <w:szCs w:val="20"/>
        </w:rPr>
        <w:t>conciertos de la temporada XXV</w:t>
      </w:r>
      <w:r w:rsidRPr="000908E2">
        <w:rPr>
          <w:rFonts w:asciiTheme="minorHAnsi" w:hAnsiTheme="minorHAnsi"/>
          <w:sz w:val="20"/>
          <w:szCs w:val="20"/>
        </w:rPr>
        <w:t xml:space="preserve"> Enero-Junio </w:t>
      </w:r>
      <w:r w:rsidR="00CC321A">
        <w:rPr>
          <w:rFonts w:asciiTheme="minorHAnsi" w:hAnsiTheme="minorHAnsi"/>
          <w:sz w:val="20"/>
          <w:szCs w:val="20"/>
        </w:rPr>
        <w:t>2016</w:t>
      </w:r>
      <w:r w:rsidRPr="000908E2">
        <w:rPr>
          <w:rFonts w:asciiTheme="minorHAnsi" w:hAnsiTheme="minorHAnsi"/>
          <w:sz w:val="20"/>
          <w:szCs w:val="20"/>
        </w:rPr>
        <w:t xml:space="preserve"> de la Orquesta Sinfónica de Yucatán, contando con una asistencia total de </w:t>
      </w:r>
      <w:r w:rsidR="00BC2AE4">
        <w:rPr>
          <w:rFonts w:asciiTheme="minorHAnsi" w:hAnsiTheme="minorHAnsi"/>
          <w:sz w:val="20"/>
          <w:szCs w:val="20"/>
        </w:rPr>
        <w:t>19,900</w:t>
      </w:r>
      <w:r w:rsidRPr="000908E2">
        <w:rPr>
          <w:rFonts w:asciiTheme="minorHAnsi" w:hAnsiTheme="minorHAnsi"/>
          <w:sz w:val="20"/>
          <w:szCs w:val="20"/>
        </w:rPr>
        <w:t xml:space="preserve"> personas. El promedio de asistencia por concierto es de </w:t>
      </w:r>
      <w:r w:rsidR="00BC2AE4">
        <w:rPr>
          <w:rFonts w:asciiTheme="minorHAnsi" w:hAnsiTheme="minorHAnsi"/>
          <w:sz w:val="20"/>
          <w:szCs w:val="20"/>
        </w:rPr>
        <w:t>663</w:t>
      </w:r>
      <w:r w:rsidRPr="000908E2">
        <w:rPr>
          <w:rFonts w:asciiTheme="minorHAnsi" w:hAnsiTheme="minorHAnsi"/>
          <w:sz w:val="20"/>
          <w:szCs w:val="20"/>
        </w:rPr>
        <w:t xml:space="preserve"> personas, superior a la meta establecida en el Programa Operativo Anual No. 12105-Proyecto de Presentaciones de la Orquesta Sinfóni</w:t>
      </w:r>
      <w:r w:rsidR="006A4AA7">
        <w:rPr>
          <w:rFonts w:asciiTheme="minorHAnsi" w:hAnsiTheme="minorHAnsi"/>
          <w:sz w:val="20"/>
          <w:szCs w:val="20"/>
        </w:rPr>
        <w:t>ca de Yucatán, que asciende a 35</w:t>
      </w:r>
      <w:r w:rsidRPr="000908E2">
        <w:rPr>
          <w:rFonts w:asciiTheme="minorHAnsi" w:hAnsiTheme="minorHAnsi"/>
          <w:sz w:val="20"/>
          <w:szCs w:val="20"/>
        </w:rPr>
        <w:t>0 personas por evento.</w:t>
      </w:r>
    </w:p>
    <w:p w:rsidR="00763607" w:rsidRDefault="00763607" w:rsidP="00763607">
      <w:pPr>
        <w:jc w:val="both"/>
        <w:rPr>
          <w:rFonts w:asciiTheme="minorHAnsi" w:hAnsiTheme="minorHAnsi"/>
          <w:sz w:val="20"/>
          <w:szCs w:val="20"/>
        </w:rPr>
      </w:pPr>
    </w:p>
    <w:p w:rsidR="00763607" w:rsidRPr="000908E2" w:rsidRDefault="00763607" w:rsidP="00763607">
      <w:pPr>
        <w:jc w:val="both"/>
        <w:rPr>
          <w:rFonts w:asciiTheme="minorHAnsi" w:hAnsiTheme="minorHAnsi"/>
          <w:sz w:val="20"/>
          <w:szCs w:val="20"/>
        </w:rPr>
      </w:pPr>
    </w:p>
    <w:p w:rsidR="00763607" w:rsidRPr="000908E2" w:rsidRDefault="00763607" w:rsidP="00763607">
      <w:pPr>
        <w:pStyle w:val="Prrafodelista"/>
        <w:numPr>
          <w:ilvl w:val="0"/>
          <w:numId w:val="28"/>
        </w:numPr>
        <w:tabs>
          <w:tab w:val="left" w:pos="426"/>
        </w:tabs>
        <w:ind w:left="0" w:firstLine="0"/>
        <w:rPr>
          <w:rFonts w:asciiTheme="minorHAnsi" w:hAnsiTheme="minorHAnsi"/>
          <w:b/>
          <w:sz w:val="20"/>
          <w:szCs w:val="20"/>
        </w:rPr>
      </w:pPr>
      <w:r w:rsidRPr="000908E2">
        <w:rPr>
          <w:rFonts w:asciiTheme="minorHAnsi" w:hAnsiTheme="minorHAnsi"/>
          <w:b/>
          <w:sz w:val="20"/>
          <w:szCs w:val="20"/>
        </w:rPr>
        <w:t>Eventos Posteriores al Cierre.</w:t>
      </w:r>
    </w:p>
    <w:p w:rsidR="00763607" w:rsidRPr="000908E2" w:rsidRDefault="00763607" w:rsidP="00763607">
      <w:pPr>
        <w:jc w:val="both"/>
        <w:rPr>
          <w:rFonts w:asciiTheme="minorHAnsi" w:hAnsiTheme="minorHAnsi"/>
          <w:sz w:val="20"/>
          <w:szCs w:val="20"/>
        </w:rPr>
      </w:pPr>
    </w:p>
    <w:p w:rsidR="00763607" w:rsidRDefault="003D5FAE" w:rsidP="00763607">
      <w:pPr>
        <w:jc w:val="both"/>
        <w:rPr>
          <w:rFonts w:asciiTheme="minorHAnsi" w:hAnsiTheme="minorHAnsi"/>
          <w:sz w:val="20"/>
          <w:szCs w:val="20"/>
        </w:rPr>
      </w:pPr>
      <w:r>
        <w:rPr>
          <w:rFonts w:asciiTheme="minorHAnsi" w:hAnsiTheme="minorHAnsi"/>
          <w:sz w:val="20"/>
          <w:szCs w:val="20"/>
        </w:rPr>
        <w:t>En el mes de Enero de 2016, se registró una</w:t>
      </w:r>
      <w:r w:rsidR="00CC321A">
        <w:rPr>
          <w:rFonts w:asciiTheme="minorHAnsi" w:hAnsiTheme="minorHAnsi"/>
          <w:sz w:val="20"/>
          <w:szCs w:val="20"/>
        </w:rPr>
        <w:t xml:space="preserve"> re</w:t>
      </w:r>
      <w:r>
        <w:rPr>
          <w:rFonts w:asciiTheme="minorHAnsi" w:hAnsiTheme="minorHAnsi"/>
          <w:sz w:val="20"/>
          <w:szCs w:val="20"/>
        </w:rPr>
        <w:t>cl</w:t>
      </w:r>
      <w:r w:rsidR="00CC321A">
        <w:rPr>
          <w:rFonts w:asciiTheme="minorHAnsi" w:hAnsiTheme="minorHAnsi"/>
          <w:sz w:val="20"/>
          <w:szCs w:val="20"/>
        </w:rPr>
        <w:t>asificación</w:t>
      </w:r>
      <w:r>
        <w:rPr>
          <w:rFonts w:asciiTheme="minorHAnsi" w:hAnsiTheme="minorHAnsi"/>
          <w:sz w:val="20"/>
          <w:szCs w:val="20"/>
        </w:rPr>
        <w:t xml:space="preserve"> en la cuenta </w:t>
      </w:r>
      <w:r w:rsidR="00E54DF6" w:rsidRPr="000908E2">
        <w:rPr>
          <w:rFonts w:asciiTheme="minorHAnsi" w:hAnsiTheme="minorHAnsi"/>
          <w:sz w:val="20"/>
          <w:szCs w:val="20"/>
        </w:rPr>
        <w:t xml:space="preserve">de rectificaciones de resultados de ejercicios anteriores por cambios por errores contables, que forma parte del patrimonio generado, </w:t>
      </w:r>
      <w:r>
        <w:rPr>
          <w:rFonts w:asciiTheme="minorHAnsi" w:hAnsiTheme="minorHAnsi"/>
          <w:sz w:val="20"/>
          <w:szCs w:val="20"/>
        </w:rPr>
        <w:t xml:space="preserve">por la cantidad de </w:t>
      </w:r>
      <w:r w:rsidR="00271490">
        <w:rPr>
          <w:rFonts w:asciiTheme="minorHAnsi" w:hAnsiTheme="minorHAnsi"/>
          <w:sz w:val="20"/>
          <w:szCs w:val="20"/>
        </w:rPr>
        <w:t>$ 3,992</w:t>
      </w:r>
      <w:r>
        <w:rPr>
          <w:rFonts w:asciiTheme="minorHAnsi" w:hAnsiTheme="minorHAnsi"/>
          <w:sz w:val="20"/>
          <w:szCs w:val="20"/>
        </w:rPr>
        <w:t>.00 afectando la cuenta de</w:t>
      </w:r>
      <w:r w:rsidR="00E54DF6">
        <w:rPr>
          <w:rFonts w:asciiTheme="minorHAnsi" w:hAnsiTheme="minorHAnsi"/>
          <w:sz w:val="20"/>
          <w:szCs w:val="20"/>
        </w:rPr>
        <w:t xml:space="preserve"> retenciones de </w:t>
      </w:r>
      <w:proofErr w:type="spellStart"/>
      <w:r w:rsidR="00E54DF6">
        <w:rPr>
          <w:rFonts w:asciiTheme="minorHAnsi" w:hAnsiTheme="minorHAnsi"/>
          <w:sz w:val="20"/>
          <w:szCs w:val="20"/>
        </w:rPr>
        <w:t>Isstey</w:t>
      </w:r>
      <w:proofErr w:type="spellEnd"/>
      <w:r w:rsidR="00E54DF6">
        <w:rPr>
          <w:rFonts w:asciiTheme="minorHAnsi" w:hAnsiTheme="minorHAnsi"/>
          <w:sz w:val="20"/>
          <w:szCs w:val="20"/>
        </w:rPr>
        <w:t xml:space="preserve"> 8%</w:t>
      </w:r>
      <w:r w:rsidR="00763607" w:rsidRPr="000908E2">
        <w:rPr>
          <w:rFonts w:asciiTheme="minorHAnsi" w:hAnsiTheme="minorHAnsi"/>
          <w:sz w:val="20"/>
          <w:szCs w:val="20"/>
        </w:rPr>
        <w:t xml:space="preserve">, </w:t>
      </w:r>
      <w:r w:rsidR="00E54DF6">
        <w:rPr>
          <w:rFonts w:asciiTheme="minorHAnsi" w:hAnsiTheme="minorHAnsi"/>
          <w:sz w:val="20"/>
          <w:szCs w:val="20"/>
        </w:rPr>
        <w:t>debido que se provisionó un importe de mayor en el gasto del ejercicio 2015</w:t>
      </w:r>
      <w:r w:rsidR="00763607" w:rsidRPr="000908E2">
        <w:rPr>
          <w:rFonts w:asciiTheme="minorHAnsi" w:hAnsiTheme="minorHAnsi"/>
          <w:sz w:val="20"/>
          <w:szCs w:val="20"/>
        </w:rPr>
        <w:t xml:space="preserve">.  </w:t>
      </w:r>
    </w:p>
    <w:p w:rsidR="00763607" w:rsidRPr="000908E2" w:rsidRDefault="00763607" w:rsidP="00763607">
      <w:pPr>
        <w:jc w:val="both"/>
        <w:rPr>
          <w:rFonts w:asciiTheme="minorHAnsi" w:hAnsiTheme="minorHAnsi"/>
          <w:sz w:val="20"/>
          <w:szCs w:val="20"/>
        </w:rPr>
      </w:pPr>
    </w:p>
    <w:p w:rsidR="00763607" w:rsidRPr="000908E2" w:rsidRDefault="00763607" w:rsidP="00763607">
      <w:pPr>
        <w:pStyle w:val="Prrafodelista"/>
        <w:numPr>
          <w:ilvl w:val="0"/>
          <w:numId w:val="28"/>
        </w:numPr>
        <w:tabs>
          <w:tab w:val="left" w:pos="426"/>
        </w:tabs>
        <w:ind w:left="0" w:firstLine="0"/>
        <w:rPr>
          <w:rFonts w:asciiTheme="minorHAnsi" w:hAnsiTheme="minorHAnsi"/>
          <w:b/>
          <w:sz w:val="20"/>
          <w:szCs w:val="20"/>
        </w:rPr>
      </w:pPr>
      <w:r w:rsidRPr="000908E2">
        <w:rPr>
          <w:rFonts w:asciiTheme="minorHAnsi" w:hAnsiTheme="minorHAnsi"/>
          <w:b/>
          <w:sz w:val="20"/>
          <w:szCs w:val="20"/>
        </w:rPr>
        <w:t>Partes relacionadas.</w:t>
      </w:r>
    </w:p>
    <w:p w:rsidR="00763607" w:rsidRPr="000908E2" w:rsidRDefault="00763607" w:rsidP="00763607">
      <w:pPr>
        <w:pStyle w:val="Prrafodelista"/>
        <w:tabs>
          <w:tab w:val="left" w:pos="426"/>
        </w:tabs>
        <w:ind w:left="0"/>
        <w:rPr>
          <w:rFonts w:asciiTheme="minorHAnsi" w:hAnsiTheme="minorHAnsi"/>
          <w:b/>
          <w:sz w:val="20"/>
          <w:szCs w:val="20"/>
        </w:rPr>
      </w:pPr>
    </w:p>
    <w:p w:rsidR="00763607" w:rsidRPr="000908E2" w:rsidRDefault="00763607" w:rsidP="00763607">
      <w:pPr>
        <w:autoSpaceDE w:val="0"/>
        <w:jc w:val="both"/>
        <w:rPr>
          <w:rFonts w:asciiTheme="minorHAnsi" w:hAnsiTheme="minorHAnsi"/>
          <w:sz w:val="20"/>
          <w:szCs w:val="20"/>
        </w:rPr>
      </w:pPr>
      <w:r w:rsidRPr="000908E2">
        <w:rPr>
          <w:rFonts w:asciiTheme="minorHAnsi" w:hAnsiTheme="minorHAnsi"/>
          <w:sz w:val="20"/>
          <w:szCs w:val="20"/>
        </w:rPr>
        <w:t>Se manifiesta que no existen partes relacionadas que pudieran ejercer influencia significativa sobre la toma de decisiones y financieras y operativas.</w:t>
      </w:r>
    </w:p>
    <w:p w:rsidR="00763607" w:rsidRPr="000908E2" w:rsidRDefault="00763607" w:rsidP="00763607">
      <w:pPr>
        <w:pStyle w:val="Textoindependiente2"/>
        <w:tabs>
          <w:tab w:val="left" w:pos="7965"/>
        </w:tabs>
        <w:rPr>
          <w:rFonts w:asciiTheme="minorHAnsi" w:hAnsiTheme="minorHAnsi"/>
          <w:sz w:val="20"/>
          <w:szCs w:val="20"/>
        </w:rPr>
      </w:pPr>
      <w:r w:rsidRPr="000908E2">
        <w:rPr>
          <w:rFonts w:asciiTheme="minorHAnsi" w:hAnsiTheme="minorHAnsi"/>
          <w:sz w:val="20"/>
          <w:szCs w:val="20"/>
        </w:rPr>
        <w:tab/>
      </w:r>
    </w:p>
    <w:p w:rsidR="00763607" w:rsidRPr="000908E2" w:rsidRDefault="00763607" w:rsidP="00E516EB">
      <w:pPr>
        <w:rPr>
          <w:rFonts w:asciiTheme="minorHAnsi" w:hAnsiTheme="minorHAnsi"/>
          <w:b/>
          <w:sz w:val="20"/>
          <w:szCs w:val="20"/>
        </w:rPr>
      </w:pPr>
    </w:p>
    <w:p w:rsidR="00C55E05" w:rsidRPr="000908E2" w:rsidRDefault="00681FDA" w:rsidP="00F51AD5">
      <w:pPr>
        <w:pStyle w:val="Prrafodelista"/>
        <w:numPr>
          <w:ilvl w:val="0"/>
          <w:numId w:val="15"/>
        </w:numPr>
        <w:ind w:left="284" w:hanging="284"/>
        <w:rPr>
          <w:rFonts w:asciiTheme="minorHAnsi" w:hAnsiTheme="minorHAnsi"/>
          <w:b/>
          <w:sz w:val="20"/>
          <w:szCs w:val="20"/>
        </w:rPr>
      </w:pPr>
      <w:r w:rsidRPr="000908E2">
        <w:rPr>
          <w:rFonts w:asciiTheme="minorHAnsi" w:hAnsiTheme="minorHAnsi"/>
          <w:b/>
          <w:sz w:val="20"/>
          <w:szCs w:val="20"/>
        </w:rPr>
        <w:t>NOTAS DE DESGLOS</w:t>
      </w:r>
      <w:r w:rsidR="00C55E05" w:rsidRPr="000908E2">
        <w:rPr>
          <w:rFonts w:asciiTheme="minorHAnsi" w:hAnsiTheme="minorHAnsi"/>
          <w:b/>
          <w:sz w:val="20"/>
          <w:szCs w:val="20"/>
        </w:rPr>
        <w:t>E.</w:t>
      </w:r>
    </w:p>
    <w:p w:rsidR="00C55E05" w:rsidRPr="000908E2" w:rsidRDefault="00C55E05" w:rsidP="00C55E05">
      <w:pPr>
        <w:pStyle w:val="Textoindependiente2"/>
        <w:tabs>
          <w:tab w:val="left" w:pos="7965"/>
        </w:tabs>
        <w:rPr>
          <w:rFonts w:asciiTheme="minorHAnsi" w:hAnsiTheme="minorHAnsi"/>
          <w:sz w:val="20"/>
          <w:szCs w:val="20"/>
        </w:rPr>
      </w:pPr>
    </w:p>
    <w:p w:rsidR="00961584" w:rsidRPr="000908E2" w:rsidRDefault="00961584" w:rsidP="00F51AD5">
      <w:pPr>
        <w:pStyle w:val="Prrafodelista"/>
        <w:numPr>
          <w:ilvl w:val="0"/>
          <w:numId w:val="19"/>
        </w:numPr>
        <w:tabs>
          <w:tab w:val="left" w:pos="426"/>
        </w:tabs>
        <w:ind w:left="0" w:firstLine="0"/>
        <w:rPr>
          <w:rFonts w:asciiTheme="minorHAnsi" w:hAnsiTheme="minorHAnsi"/>
          <w:b/>
          <w:sz w:val="20"/>
          <w:szCs w:val="20"/>
        </w:rPr>
      </w:pPr>
      <w:r w:rsidRPr="000908E2">
        <w:rPr>
          <w:rFonts w:asciiTheme="minorHAnsi" w:hAnsiTheme="minorHAnsi"/>
          <w:b/>
          <w:sz w:val="20"/>
          <w:szCs w:val="20"/>
        </w:rPr>
        <w:t>NOTAS AL ESTADO DE SITUACIÓN FINANCIERA.</w:t>
      </w:r>
    </w:p>
    <w:p w:rsidR="00AA085E" w:rsidRPr="000908E2" w:rsidRDefault="00AA085E" w:rsidP="00AA085E">
      <w:pPr>
        <w:tabs>
          <w:tab w:val="left" w:pos="426"/>
        </w:tabs>
        <w:rPr>
          <w:rFonts w:asciiTheme="minorHAnsi" w:hAnsiTheme="minorHAnsi"/>
          <w:b/>
          <w:sz w:val="20"/>
          <w:szCs w:val="20"/>
        </w:rPr>
      </w:pPr>
    </w:p>
    <w:p w:rsidR="00AA085E" w:rsidRPr="000908E2" w:rsidRDefault="006550E2" w:rsidP="006550E2">
      <w:pPr>
        <w:tabs>
          <w:tab w:val="left" w:pos="426"/>
          <w:tab w:val="left" w:pos="567"/>
        </w:tabs>
        <w:rPr>
          <w:rFonts w:asciiTheme="minorHAnsi" w:hAnsiTheme="minorHAnsi"/>
          <w:b/>
          <w:sz w:val="20"/>
          <w:szCs w:val="20"/>
        </w:rPr>
      </w:pPr>
      <w:r w:rsidRPr="000908E2">
        <w:rPr>
          <w:rFonts w:asciiTheme="minorHAnsi" w:hAnsiTheme="minorHAnsi"/>
          <w:b/>
          <w:sz w:val="20"/>
          <w:szCs w:val="20"/>
        </w:rPr>
        <w:t xml:space="preserve">1.1  </w:t>
      </w:r>
      <w:r w:rsidR="00AA085E" w:rsidRPr="000908E2">
        <w:rPr>
          <w:rFonts w:asciiTheme="minorHAnsi" w:hAnsiTheme="minorHAnsi"/>
          <w:b/>
          <w:sz w:val="20"/>
          <w:szCs w:val="20"/>
        </w:rPr>
        <w:t>Activo</w:t>
      </w:r>
    </w:p>
    <w:p w:rsidR="006550E2" w:rsidRPr="000908E2" w:rsidRDefault="006550E2" w:rsidP="00AA085E">
      <w:pPr>
        <w:tabs>
          <w:tab w:val="left" w:pos="426"/>
        </w:tabs>
        <w:rPr>
          <w:rFonts w:asciiTheme="minorHAnsi" w:hAnsiTheme="minorHAnsi"/>
          <w:b/>
          <w:sz w:val="20"/>
          <w:szCs w:val="20"/>
        </w:rPr>
      </w:pPr>
    </w:p>
    <w:p w:rsidR="00605FE8" w:rsidRPr="000908E2" w:rsidRDefault="006550E2" w:rsidP="006550E2">
      <w:pPr>
        <w:pStyle w:val="Prrafodelista"/>
        <w:tabs>
          <w:tab w:val="left" w:pos="426"/>
        </w:tabs>
        <w:ind w:left="0"/>
        <w:rPr>
          <w:rFonts w:asciiTheme="minorHAnsi" w:hAnsiTheme="minorHAnsi"/>
          <w:b/>
          <w:sz w:val="20"/>
          <w:szCs w:val="20"/>
        </w:rPr>
      </w:pPr>
      <w:r w:rsidRPr="000908E2">
        <w:rPr>
          <w:rFonts w:asciiTheme="minorHAnsi" w:hAnsiTheme="minorHAnsi"/>
          <w:b/>
          <w:sz w:val="20"/>
          <w:szCs w:val="20"/>
        </w:rPr>
        <w:t xml:space="preserve">1.1.1 </w:t>
      </w:r>
      <w:r w:rsidR="00605FE8" w:rsidRPr="000908E2">
        <w:rPr>
          <w:rFonts w:asciiTheme="minorHAnsi" w:hAnsiTheme="minorHAnsi"/>
          <w:b/>
          <w:sz w:val="20"/>
          <w:szCs w:val="20"/>
        </w:rPr>
        <w:t xml:space="preserve">Efectivo </w:t>
      </w:r>
      <w:r w:rsidR="00BB22DC" w:rsidRPr="000908E2">
        <w:rPr>
          <w:rFonts w:asciiTheme="minorHAnsi" w:hAnsiTheme="minorHAnsi"/>
          <w:b/>
          <w:sz w:val="20"/>
          <w:szCs w:val="20"/>
        </w:rPr>
        <w:t xml:space="preserve"> y equivalentes</w:t>
      </w:r>
      <w:r w:rsidR="00594460" w:rsidRPr="000908E2">
        <w:rPr>
          <w:rFonts w:asciiTheme="minorHAnsi" w:hAnsiTheme="minorHAnsi"/>
          <w:b/>
          <w:sz w:val="20"/>
          <w:szCs w:val="20"/>
        </w:rPr>
        <w:t>.</w:t>
      </w:r>
    </w:p>
    <w:p w:rsidR="00357D37" w:rsidRPr="000908E2" w:rsidRDefault="00357D37" w:rsidP="00357D37">
      <w:pPr>
        <w:pStyle w:val="Prrafodelista"/>
        <w:tabs>
          <w:tab w:val="left" w:pos="426"/>
        </w:tabs>
        <w:ind w:left="0"/>
        <w:rPr>
          <w:rFonts w:asciiTheme="minorHAnsi" w:hAnsiTheme="minorHAnsi"/>
          <w:b/>
          <w:sz w:val="20"/>
          <w:szCs w:val="20"/>
        </w:rPr>
      </w:pPr>
    </w:p>
    <w:p w:rsidR="00357D37" w:rsidRPr="000908E2" w:rsidRDefault="00357D37" w:rsidP="00357D37">
      <w:pPr>
        <w:pStyle w:val="Prrafodelista"/>
        <w:tabs>
          <w:tab w:val="left" w:pos="426"/>
        </w:tabs>
        <w:ind w:left="0"/>
        <w:rPr>
          <w:rFonts w:asciiTheme="minorHAnsi" w:hAnsiTheme="minorHAnsi"/>
          <w:sz w:val="20"/>
          <w:szCs w:val="20"/>
        </w:rPr>
      </w:pPr>
      <w:r w:rsidRPr="000908E2">
        <w:rPr>
          <w:rFonts w:asciiTheme="minorHAnsi" w:hAnsiTheme="minorHAnsi"/>
          <w:sz w:val="20"/>
          <w:szCs w:val="20"/>
        </w:rPr>
        <w:t>El rubro de Efectivo y equivalente de efectivo</w:t>
      </w:r>
      <w:r w:rsidR="00B4155D" w:rsidRPr="000908E2">
        <w:rPr>
          <w:rFonts w:asciiTheme="minorHAnsi" w:hAnsiTheme="minorHAnsi"/>
          <w:sz w:val="20"/>
          <w:szCs w:val="20"/>
        </w:rPr>
        <w:t xml:space="preserve"> al </w:t>
      </w:r>
      <w:r w:rsidR="00591F6C">
        <w:rPr>
          <w:rFonts w:asciiTheme="minorHAnsi" w:hAnsiTheme="minorHAnsi"/>
          <w:sz w:val="20"/>
          <w:szCs w:val="20"/>
        </w:rPr>
        <w:t>30</w:t>
      </w:r>
      <w:r w:rsidRPr="000908E2">
        <w:rPr>
          <w:rFonts w:asciiTheme="minorHAnsi" w:hAnsiTheme="minorHAnsi"/>
          <w:sz w:val="20"/>
          <w:szCs w:val="20"/>
        </w:rPr>
        <w:t xml:space="preserve"> de </w:t>
      </w:r>
      <w:r w:rsidR="00591F6C">
        <w:rPr>
          <w:rFonts w:asciiTheme="minorHAnsi" w:hAnsiTheme="minorHAnsi"/>
          <w:sz w:val="20"/>
          <w:szCs w:val="20"/>
        </w:rPr>
        <w:t>Septiembre</w:t>
      </w:r>
      <w:r w:rsidR="00EC1D0D">
        <w:rPr>
          <w:rFonts w:asciiTheme="minorHAnsi" w:hAnsiTheme="minorHAnsi"/>
          <w:sz w:val="20"/>
          <w:szCs w:val="20"/>
        </w:rPr>
        <w:t xml:space="preserve"> de 2016</w:t>
      </w:r>
      <w:r w:rsidRPr="000908E2">
        <w:rPr>
          <w:rFonts w:asciiTheme="minorHAnsi" w:hAnsiTheme="minorHAnsi"/>
          <w:sz w:val="20"/>
          <w:szCs w:val="20"/>
        </w:rPr>
        <w:t>, se encuentra integrad</w:t>
      </w:r>
      <w:r w:rsidR="009A2941" w:rsidRPr="000908E2">
        <w:rPr>
          <w:rFonts w:asciiTheme="minorHAnsi" w:hAnsiTheme="minorHAnsi"/>
          <w:sz w:val="20"/>
          <w:szCs w:val="20"/>
        </w:rPr>
        <w:t>o</w:t>
      </w:r>
      <w:r w:rsidRPr="000908E2">
        <w:rPr>
          <w:rFonts w:asciiTheme="minorHAnsi" w:hAnsiTheme="minorHAnsi"/>
          <w:sz w:val="20"/>
          <w:szCs w:val="20"/>
        </w:rPr>
        <w:t xml:space="preserve"> de la siguiente manera:</w:t>
      </w:r>
    </w:p>
    <w:p w:rsidR="009A2941" w:rsidRPr="000908E2" w:rsidRDefault="009A2941" w:rsidP="00357D37">
      <w:pPr>
        <w:pStyle w:val="Prrafodelista"/>
        <w:tabs>
          <w:tab w:val="left" w:pos="426"/>
        </w:tabs>
        <w:ind w:left="0"/>
        <w:rPr>
          <w:rFonts w:asciiTheme="minorHAnsi" w:hAnsiTheme="minorHAnsi"/>
          <w:sz w:val="20"/>
          <w:szCs w:val="20"/>
        </w:rPr>
      </w:pPr>
    </w:p>
    <w:bookmarkStart w:id="0" w:name="_MON_1469524729"/>
    <w:bookmarkEnd w:id="0"/>
    <w:p w:rsidR="009A2941" w:rsidRDefault="00591F6C" w:rsidP="009A2941">
      <w:pPr>
        <w:pStyle w:val="Prrafodelista"/>
        <w:tabs>
          <w:tab w:val="left" w:pos="426"/>
        </w:tabs>
        <w:ind w:left="0"/>
        <w:jc w:val="center"/>
        <w:rPr>
          <w:rFonts w:asciiTheme="minorHAnsi" w:hAnsiTheme="minorHAnsi" w:cs="Arial"/>
          <w:bCs/>
          <w:sz w:val="20"/>
          <w:szCs w:val="20"/>
        </w:rPr>
      </w:pPr>
      <w:r w:rsidRPr="000908E2">
        <w:rPr>
          <w:rFonts w:asciiTheme="minorHAnsi" w:hAnsiTheme="minorHAnsi" w:cs="Arial"/>
          <w:bCs/>
          <w:sz w:val="20"/>
          <w:szCs w:val="20"/>
        </w:rPr>
        <w:object w:dxaOrig="6537" w:dyaOrig="1181">
          <v:shape id="_x0000_i1026" type="#_x0000_t75" style="width:326.25pt;height:58.5pt" o:ole="">
            <v:imagedata r:id="rId13" o:title=""/>
          </v:shape>
          <o:OLEObject Type="Embed" ProgID="Excel.Sheet.8" ShapeID="_x0000_i1026" DrawAspect="Content" ObjectID="_1539424986" r:id="rId14"/>
        </w:object>
      </w:r>
    </w:p>
    <w:p w:rsidR="00B80EBC" w:rsidRDefault="00B80EBC" w:rsidP="009A2941">
      <w:pPr>
        <w:pStyle w:val="Prrafodelista"/>
        <w:tabs>
          <w:tab w:val="left" w:pos="426"/>
        </w:tabs>
        <w:ind w:left="0"/>
        <w:jc w:val="center"/>
        <w:rPr>
          <w:rFonts w:asciiTheme="minorHAnsi" w:hAnsiTheme="minorHAnsi" w:cs="Arial"/>
          <w:bCs/>
          <w:sz w:val="20"/>
          <w:szCs w:val="20"/>
        </w:rPr>
      </w:pPr>
    </w:p>
    <w:p w:rsidR="00B80EBC" w:rsidRPr="000908E2" w:rsidRDefault="00B80EBC" w:rsidP="00B80EBC">
      <w:pPr>
        <w:pStyle w:val="Prrafodelista"/>
        <w:numPr>
          <w:ilvl w:val="3"/>
          <w:numId w:val="7"/>
        </w:numPr>
        <w:tabs>
          <w:tab w:val="left" w:pos="284"/>
        </w:tabs>
        <w:ind w:left="0" w:firstLine="0"/>
        <w:jc w:val="both"/>
        <w:rPr>
          <w:rFonts w:asciiTheme="minorHAnsi" w:hAnsiTheme="minorHAnsi"/>
          <w:sz w:val="20"/>
          <w:szCs w:val="20"/>
        </w:rPr>
      </w:pPr>
      <w:r w:rsidRPr="000908E2">
        <w:rPr>
          <w:rFonts w:asciiTheme="minorHAnsi" w:hAnsiTheme="minorHAnsi"/>
          <w:sz w:val="20"/>
          <w:szCs w:val="20"/>
        </w:rPr>
        <w:t xml:space="preserve">La cuenta de efectivo se integra por los fondos fijos asignados al personal de las diferentes Direcciones y Departamentos del FIGAROSY, para cubrir gastos menores conforme a las políticas establecidas; acumula la cantidad de </w:t>
      </w:r>
      <w:r>
        <w:rPr>
          <w:rFonts w:asciiTheme="minorHAnsi" w:hAnsiTheme="minorHAnsi"/>
          <w:sz w:val="20"/>
          <w:szCs w:val="20"/>
        </w:rPr>
        <w:t xml:space="preserve">     </w:t>
      </w:r>
      <w:r w:rsidR="00591F6C">
        <w:rPr>
          <w:rFonts w:asciiTheme="minorHAnsi" w:hAnsiTheme="minorHAnsi"/>
          <w:sz w:val="20"/>
          <w:szCs w:val="20"/>
        </w:rPr>
        <w:t>$ 33,0</w:t>
      </w:r>
      <w:r w:rsidRPr="000908E2">
        <w:rPr>
          <w:rFonts w:asciiTheme="minorHAnsi" w:hAnsiTheme="minorHAnsi"/>
          <w:sz w:val="20"/>
          <w:szCs w:val="20"/>
        </w:rPr>
        <w:t xml:space="preserve">00.00 al </w:t>
      </w:r>
      <w:r w:rsidR="00591F6C">
        <w:rPr>
          <w:rFonts w:asciiTheme="minorHAnsi" w:hAnsiTheme="minorHAnsi"/>
          <w:sz w:val="20"/>
          <w:szCs w:val="20"/>
        </w:rPr>
        <w:t>30</w:t>
      </w:r>
      <w:r w:rsidRPr="000908E2">
        <w:rPr>
          <w:rFonts w:asciiTheme="minorHAnsi" w:hAnsiTheme="minorHAnsi"/>
          <w:sz w:val="20"/>
          <w:szCs w:val="20"/>
        </w:rPr>
        <w:t xml:space="preserve"> de</w:t>
      </w:r>
      <w:r>
        <w:rPr>
          <w:rFonts w:asciiTheme="minorHAnsi" w:hAnsiTheme="minorHAnsi"/>
          <w:sz w:val="20"/>
          <w:szCs w:val="20"/>
        </w:rPr>
        <w:t xml:space="preserve"> </w:t>
      </w:r>
      <w:r w:rsidR="00591F6C">
        <w:rPr>
          <w:rFonts w:asciiTheme="minorHAnsi" w:hAnsiTheme="minorHAnsi"/>
          <w:sz w:val="20"/>
          <w:szCs w:val="20"/>
        </w:rPr>
        <w:t>Septiembre</w:t>
      </w:r>
      <w:r w:rsidR="00623635">
        <w:rPr>
          <w:rFonts w:asciiTheme="minorHAnsi" w:hAnsiTheme="minorHAnsi"/>
          <w:sz w:val="20"/>
          <w:szCs w:val="20"/>
        </w:rPr>
        <w:t xml:space="preserve"> </w:t>
      </w:r>
      <w:r w:rsidRPr="000908E2">
        <w:rPr>
          <w:rFonts w:asciiTheme="minorHAnsi" w:hAnsiTheme="minorHAnsi"/>
          <w:sz w:val="20"/>
          <w:szCs w:val="20"/>
        </w:rPr>
        <w:t>de 201</w:t>
      </w:r>
      <w:r w:rsidR="00271490">
        <w:rPr>
          <w:rFonts w:asciiTheme="minorHAnsi" w:hAnsiTheme="minorHAnsi"/>
          <w:sz w:val="20"/>
          <w:szCs w:val="20"/>
        </w:rPr>
        <w:t>6</w:t>
      </w:r>
      <w:r w:rsidRPr="000908E2">
        <w:rPr>
          <w:rFonts w:asciiTheme="minorHAnsi" w:hAnsiTheme="minorHAnsi"/>
          <w:sz w:val="20"/>
          <w:szCs w:val="20"/>
        </w:rPr>
        <w:t>.</w:t>
      </w:r>
    </w:p>
    <w:p w:rsidR="00357D37" w:rsidRPr="000908E2" w:rsidRDefault="00357D37" w:rsidP="00B22105">
      <w:pPr>
        <w:pStyle w:val="Prrafodelista"/>
        <w:tabs>
          <w:tab w:val="left" w:pos="426"/>
        </w:tabs>
        <w:ind w:left="0"/>
        <w:rPr>
          <w:rFonts w:asciiTheme="minorHAnsi" w:hAnsiTheme="minorHAnsi"/>
          <w:b/>
          <w:sz w:val="20"/>
          <w:szCs w:val="20"/>
        </w:rPr>
      </w:pPr>
    </w:p>
    <w:p w:rsidR="005F4534" w:rsidRPr="000908E2" w:rsidRDefault="006550E2" w:rsidP="006550E2">
      <w:pPr>
        <w:pStyle w:val="Prrafodelista"/>
        <w:tabs>
          <w:tab w:val="left" w:pos="284"/>
        </w:tabs>
        <w:ind w:left="0"/>
        <w:rPr>
          <w:rFonts w:asciiTheme="minorHAnsi" w:hAnsiTheme="minorHAnsi"/>
          <w:sz w:val="20"/>
          <w:szCs w:val="20"/>
        </w:rPr>
      </w:pPr>
      <w:r w:rsidRPr="000908E2">
        <w:rPr>
          <w:rFonts w:asciiTheme="minorHAnsi" w:hAnsiTheme="minorHAnsi"/>
          <w:b/>
          <w:sz w:val="20"/>
          <w:szCs w:val="20"/>
        </w:rPr>
        <w:t>1.1.1.</w:t>
      </w:r>
      <w:r w:rsidR="00B80EBC">
        <w:rPr>
          <w:rFonts w:asciiTheme="minorHAnsi" w:hAnsiTheme="minorHAnsi"/>
          <w:b/>
          <w:sz w:val="20"/>
          <w:szCs w:val="20"/>
        </w:rPr>
        <w:t>2</w:t>
      </w:r>
      <w:r w:rsidRPr="000908E2">
        <w:rPr>
          <w:rFonts w:asciiTheme="minorHAnsi" w:hAnsiTheme="minorHAnsi"/>
          <w:sz w:val="20"/>
          <w:szCs w:val="20"/>
        </w:rPr>
        <w:t xml:space="preserve"> </w:t>
      </w:r>
      <w:r w:rsidR="00C64BD4" w:rsidRPr="000908E2">
        <w:rPr>
          <w:rFonts w:asciiTheme="minorHAnsi" w:hAnsiTheme="minorHAnsi"/>
          <w:sz w:val="20"/>
          <w:szCs w:val="20"/>
        </w:rPr>
        <w:t xml:space="preserve">La cuenta de bancos </w:t>
      </w:r>
      <w:r w:rsidR="00241BBF" w:rsidRPr="000908E2">
        <w:rPr>
          <w:rFonts w:asciiTheme="minorHAnsi" w:hAnsiTheme="minorHAnsi"/>
          <w:sz w:val="20"/>
          <w:szCs w:val="20"/>
        </w:rPr>
        <w:t xml:space="preserve">se </w:t>
      </w:r>
      <w:r w:rsidR="00C64BD4" w:rsidRPr="000908E2">
        <w:rPr>
          <w:rFonts w:asciiTheme="minorHAnsi" w:hAnsiTheme="minorHAnsi"/>
          <w:sz w:val="20"/>
          <w:szCs w:val="20"/>
        </w:rPr>
        <w:t>encuentra integrada</w:t>
      </w:r>
      <w:r w:rsidR="005F4534" w:rsidRPr="000908E2">
        <w:rPr>
          <w:rFonts w:asciiTheme="minorHAnsi" w:hAnsiTheme="minorHAnsi"/>
          <w:sz w:val="20"/>
          <w:szCs w:val="20"/>
        </w:rPr>
        <w:t xml:space="preserve"> de la siguiente manera:</w:t>
      </w:r>
    </w:p>
    <w:p w:rsidR="0080286E" w:rsidRPr="000908E2" w:rsidRDefault="0080286E" w:rsidP="0080286E">
      <w:pPr>
        <w:pStyle w:val="Prrafodelista"/>
        <w:rPr>
          <w:rFonts w:asciiTheme="minorHAnsi" w:hAnsiTheme="minorHAnsi"/>
          <w:sz w:val="20"/>
          <w:szCs w:val="20"/>
        </w:rPr>
      </w:pPr>
    </w:p>
    <w:bookmarkStart w:id="1" w:name="_MON_1469433753"/>
    <w:bookmarkEnd w:id="1"/>
    <w:p w:rsidR="005D430C" w:rsidRPr="000908E2" w:rsidRDefault="00167ACD" w:rsidP="009930BA">
      <w:pPr>
        <w:pStyle w:val="Prrafodelista"/>
        <w:tabs>
          <w:tab w:val="left" w:pos="284"/>
        </w:tabs>
        <w:ind w:left="0"/>
        <w:jc w:val="center"/>
        <w:rPr>
          <w:rFonts w:asciiTheme="minorHAnsi" w:hAnsiTheme="minorHAnsi"/>
          <w:sz w:val="20"/>
          <w:szCs w:val="20"/>
        </w:rPr>
      </w:pPr>
      <w:r w:rsidRPr="000908E2">
        <w:rPr>
          <w:rFonts w:asciiTheme="minorHAnsi" w:hAnsiTheme="minorHAnsi" w:cs="Arial"/>
          <w:bCs/>
          <w:sz w:val="20"/>
          <w:szCs w:val="20"/>
        </w:rPr>
        <w:object w:dxaOrig="7528" w:dyaOrig="1719">
          <v:shape id="_x0000_i1027" type="#_x0000_t75" style="width:375pt;height:85.5pt" o:ole="">
            <v:imagedata r:id="rId15" o:title=""/>
          </v:shape>
          <o:OLEObject Type="Embed" ProgID="Excel.Sheet.8" ShapeID="_x0000_i1027" DrawAspect="Content" ObjectID="_1539424987" r:id="rId16"/>
        </w:object>
      </w:r>
    </w:p>
    <w:p w:rsidR="00160045" w:rsidRPr="000908E2" w:rsidRDefault="00160045" w:rsidP="00160045">
      <w:pPr>
        <w:pStyle w:val="Prrafodelista"/>
        <w:numPr>
          <w:ilvl w:val="0"/>
          <w:numId w:val="8"/>
        </w:numPr>
        <w:tabs>
          <w:tab w:val="left" w:pos="284"/>
        </w:tabs>
        <w:ind w:left="0" w:firstLine="0"/>
        <w:jc w:val="both"/>
        <w:rPr>
          <w:rFonts w:asciiTheme="minorHAnsi" w:hAnsiTheme="minorHAnsi" w:cs="Arial"/>
          <w:bCs/>
          <w:sz w:val="20"/>
          <w:szCs w:val="20"/>
        </w:rPr>
      </w:pPr>
      <w:r w:rsidRPr="000908E2">
        <w:rPr>
          <w:rFonts w:asciiTheme="minorHAnsi" w:hAnsiTheme="minorHAnsi"/>
          <w:sz w:val="20"/>
          <w:szCs w:val="20"/>
        </w:rPr>
        <w:t>La cuenta denominada Nacional Financiera Fideicomiso No. 80553 (Concentradora), corresponde a la cuenta concentradora que acumula los recursos transferidos por el Gobierno del Estado, las aportaciones que realiza el Patronato para la Orquesta Sinfónica de Yucatán, los ingresos obtenidos por la venta de localidades de los conciertos de la Orquesta Sinfónica de Yucatán, y cualquier otro donativo lícito, en efectivo, que entregue a título gratuito, cualquier persona física o moral, nacional o extranjera. Esta cuenta es</w:t>
      </w:r>
      <w:r w:rsidRPr="000908E2">
        <w:rPr>
          <w:rFonts w:asciiTheme="minorHAnsi" w:hAnsiTheme="minorHAnsi" w:cs="Arial"/>
          <w:bCs/>
          <w:sz w:val="20"/>
          <w:szCs w:val="20"/>
        </w:rPr>
        <w:t xml:space="preserve"> </w:t>
      </w:r>
      <w:r w:rsidRPr="000908E2">
        <w:rPr>
          <w:rFonts w:asciiTheme="minorHAnsi" w:hAnsiTheme="minorHAnsi"/>
          <w:sz w:val="20"/>
          <w:szCs w:val="20"/>
        </w:rPr>
        <w:t xml:space="preserve">administrada por Nacional Financiera S.N.C., conforme al contrato modificatorio suscrito el 25 de Mayo de 2009. De esta cuenta, se efectúan transferencias a las cuentas bancarias: Banorte No. 610257195 (Gasto Corriente) y Banorte No. 610257186 (Nómina), para efectuar erogaciones por la adquisición de bienes, materiales y servicios necesarios para el desarrollo propio de las funciones administrativas y de los proyectos artísticos del FIGAROSY, así como pago de sueldos del personal adscrito al FIGAROSY.  </w:t>
      </w:r>
    </w:p>
    <w:p w:rsidR="00160045" w:rsidRPr="000908E2" w:rsidRDefault="00160045" w:rsidP="00160045">
      <w:pPr>
        <w:pStyle w:val="Prrafodelista"/>
        <w:tabs>
          <w:tab w:val="left" w:pos="284"/>
        </w:tabs>
        <w:ind w:left="0"/>
        <w:jc w:val="both"/>
        <w:rPr>
          <w:rFonts w:asciiTheme="minorHAnsi" w:hAnsiTheme="minorHAnsi" w:cs="Arial"/>
          <w:bCs/>
          <w:sz w:val="20"/>
          <w:szCs w:val="20"/>
        </w:rPr>
      </w:pPr>
    </w:p>
    <w:p w:rsidR="00160045" w:rsidRPr="000908E2" w:rsidRDefault="00160045" w:rsidP="00160045">
      <w:pPr>
        <w:pStyle w:val="Prrafodelista"/>
        <w:numPr>
          <w:ilvl w:val="0"/>
          <w:numId w:val="8"/>
        </w:numPr>
        <w:tabs>
          <w:tab w:val="left" w:pos="284"/>
        </w:tabs>
        <w:ind w:left="0" w:firstLine="0"/>
        <w:jc w:val="both"/>
        <w:rPr>
          <w:rFonts w:asciiTheme="minorHAnsi" w:hAnsiTheme="minorHAnsi"/>
          <w:sz w:val="20"/>
          <w:szCs w:val="20"/>
        </w:rPr>
      </w:pPr>
      <w:r w:rsidRPr="000908E2">
        <w:rPr>
          <w:rFonts w:asciiTheme="minorHAnsi" w:hAnsiTheme="minorHAnsi"/>
          <w:sz w:val="20"/>
          <w:szCs w:val="20"/>
        </w:rPr>
        <w:t>La cuenta denominada Banorte No. 610257195 Gasto Corriente, acumula el efectivo disponible para adquirir los bienes, materiales y servicios necesarios para el desarrollo propio de las funciones administrativas y de los proyectos artísticos del FIGAROSY. Se realizan pagos por compra de material de oficina, servicio de telefonía fija, contratación de artistas invitados, inserciones y spots publicitarios, entre otros.</w:t>
      </w:r>
    </w:p>
    <w:p w:rsidR="00160045" w:rsidRPr="000908E2" w:rsidRDefault="00160045" w:rsidP="00160045">
      <w:pPr>
        <w:pStyle w:val="Prrafodelista"/>
        <w:tabs>
          <w:tab w:val="left" w:pos="284"/>
        </w:tabs>
        <w:ind w:left="0"/>
        <w:jc w:val="both"/>
        <w:rPr>
          <w:rFonts w:asciiTheme="minorHAnsi" w:hAnsiTheme="minorHAnsi"/>
          <w:sz w:val="20"/>
          <w:szCs w:val="20"/>
        </w:rPr>
      </w:pPr>
    </w:p>
    <w:p w:rsidR="00160045" w:rsidRPr="000908E2" w:rsidRDefault="00160045" w:rsidP="00160045">
      <w:pPr>
        <w:pStyle w:val="Prrafodelista"/>
        <w:numPr>
          <w:ilvl w:val="0"/>
          <w:numId w:val="8"/>
        </w:numPr>
        <w:tabs>
          <w:tab w:val="left" w:pos="284"/>
        </w:tabs>
        <w:ind w:left="0" w:firstLine="0"/>
        <w:jc w:val="both"/>
        <w:rPr>
          <w:rFonts w:asciiTheme="minorHAnsi" w:hAnsiTheme="minorHAnsi"/>
          <w:sz w:val="20"/>
          <w:szCs w:val="20"/>
        </w:rPr>
      </w:pPr>
      <w:r w:rsidRPr="000908E2">
        <w:rPr>
          <w:rFonts w:asciiTheme="minorHAnsi" w:hAnsiTheme="minorHAnsi"/>
          <w:sz w:val="20"/>
          <w:szCs w:val="20"/>
        </w:rPr>
        <w:t>La cuenta denominada Banorte No. 0610257186 Nómina, acumula el efectivo disponible para erogar los sueldos del personal adscrito al FIGAROSY.</w:t>
      </w:r>
    </w:p>
    <w:p w:rsidR="00160045" w:rsidRPr="000908E2" w:rsidRDefault="00160045" w:rsidP="00160045">
      <w:pPr>
        <w:pStyle w:val="Prrafodelista"/>
        <w:tabs>
          <w:tab w:val="left" w:pos="284"/>
        </w:tabs>
        <w:ind w:left="0"/>
        <w:jc w:val="both"/>
        <w:rPr>
          <w:rFonts w:asciiTheme="minorHAnsi" w:hAnsiTheme="minorHAnsi"/>
          <w:sz w:val="20"/>
          <w:szCs w:val="20"/>
        </w:rPr>
      </w:pPr>
    </w:p>
    <w:p w:rsidR="00160045" w:rsidRPr="000908E2" w:rsidRDefault="00160045" w:rsidP="00160045">
      <w:pPr>
        <w:pStyle w:val="Prrafodelista"/>
        <w:numPr>
          <w:ilvl w:val="0"/>
          <w:numId w:val="8"/>
        </w:numPr>
        <w:tabs>
          <w:tab w:val="left" w:pos="284"/>
        </w:tabs>
        <w:ind w:left="0" w:firstLine="0"/>
        <w:jc w:val="both"/>
        <w:rPr>
          <w:rFonts w:asciiTheme="minorHAnsi" w:hAnsiTheme="minorHAnsi"/>
          <w:sz w:val="20"/>
          <w:szCs w:val="20"/>
        </w:rPr>
      </w:pPr>
      <w:r w:rsidRPr="000908E2">
        <w:rPr>
          <w:rFonts w:asciiTheme="minorHAnsi" w:hAnsiTheme="minorHAnsi"/>
          <w:sz w:val="20"/>
          <w:szCs w:val="20"/>
        </w:rPr>
        <w:t>La cuenta denominada Banorte No. 0639430485 Ingresos, acumula el efectivo por la venta de localidades de las presentaciones de la Orquesta Sinfónica de Yucatán realizadas en tarjeta de crédito o débito, y por la página web (venta en línea), y otros ingresos establecidos en el artículo 5 del decreto No. 69 donde se establece la creación del FIGAROSY y el decreto No. 160 donde se reforma, adiciona y deroga diversas disposiciones del primero, publicado en el Diario Oficial del Estado el 18 de Marzo de 2008 y 19 de Enero de 2009, respectivamente.</w:t>
      </w:r>
    </w:p>
    <w:p w:rsidR="00F72508" w:rsidRPr="000908E2" w:rsidRDefault="00F72508" w:rsidP="00F72508">
      <w:pPr>
        <w:rPr>
          <w:rFonts w:asciiTheme="minorHAnsi" w:hAnsiTheme="minorHAnsi"/>
          <w:sz w:val="20"/>
          <w:szCs w:val="20"/>
        </w:rPr>
      </w:pPr>
    </w:p>
    <w:p w:rsidR="00B10829" w:rsidRPr="000908E2" w:rsidRDefault="0012088A" w:rsidP="00F51AD5">
      <w:pPr>
        <w:pStyle w:val="Prrafodelista"/>
        <w:numPr>
          <w:ilvl w:val="2"/>
          <w:numId w:val="16"/>
        </w:numPr>
        <w:tabs>
          <w:tab w:val="left" w:pos="426"/>
          <w:tab w:val="left" w:pos="709"/>
        </w:tabs>
        <w:ind w:left="0" w:firstLine="0"/>
        <w:rPr>
          <w:rFonts w:asciiTheme="minorHAnsi" w:hAnsiTheme="minorHAnsi"/>
          <w:b/>
          <w:sz w:val="20"/>
          <w:szCs w:val="20"/>
        </w:rPr>
      </w:pPr>
      <w:r>
        <w:rPr>
          <w:rFonts w:asciiTheme="minorHAnsi" w:hAnsiTheme="minorHAnsi"/>
          <w:b/>
          <w:sz w:val="20"/>
          <w:szCs w:val="20"/>
        </w:rPr>
        <w:t xml:space="preserve"> </w:t>
      </w:r>
      <w:r w:rsidR="00BB22DC" w:rsidRPr="000908E2">
        <w:rPr>
          <w:rFonts w:asciiTheme="minorHAnsi" w:hAnsiTheme="minorHAnsi"/>
          <w:b/>
          <w:sz w:val="20"/>
          <w:szCs w:val="20"/>
        </w:rPr>
        <w:t>Derechos a Recibir efectivo o</w:t>
      </w:r>
      <w:r w:rsidR="00B10829" w:rsidRPr="000908E2">
        <w:rPr>
          <w:rFonts w:asciiTheme="minorHAnsi" w:hAnsiTheme="minorHAnsi"/>
          <w:b/>
          <w:sz w:val="20"/>
          <w:szCs w:val="20"/>
        </w:rPr>
        <w:t xml:space="preserve"> equivalente</w:t>
      </w:r>
      <w:r w:rsidR="00BB22DC" w:rsidRPr="000908E2">
        <w:rPr>
          <w:rFonts w:asciiTheme="minorHAnsi" w:hAnsiTheme="minorHAnsi"/>
          <w:b/>
          <w:sz w:val="20"/>
          <w:szCs w:val="20"/>
        </w:rPr>
        <w:t>s y Bienes o Servicios a Recibir</w:t>
      </w:r>
      <w:r w:rsidR="00B10829" w:rsidRPr="000908E2">
        <w:rPr>
          <w:rFonts w:asciiTheme="minorHAnsi" w:hAnsiTheme="minorHAnsi"/>
          <w:b/>
          <w:sz w:val="20"/>
          <w:szCs w:val="20"/>
        </w:rPr>
        <w:t>.</w:t>
      </w:r>
    </w:p>
    <w:p w:rsidR="00946C04" w:rsidRPr="000908E2" w:rsidRDefault="00946C04" w:rsidP="00946C04">
      <w:pPr>
        <w:pStyle w:val="Prrafodelista"/>
        <w:tabs>
          <w:tab w:val="left" w:pos="426"/>
        </w:tabs>
        <w:ind w:left="0"/>
        <w:rPr>
          <w:rFonts w:asciiTheme="minorHAnsi" w:hAnsiTheme="minorHAnsi"/>
          <w:b/>
          <w:sz w:val="20"/>
          <w:szCs w:val="20"/>
        </w:rPr>
      </w:pPr>
    </w:p>
    <w:p w:rsidR="00946C04" w:rsidRPr="000908E2" w:rsidRDefault="00BB22DC" w:rsidP="00146B9F">
      <w:pPr>
        <w:tabs>
          <w:tab w:val="left" w:pos="426"/>
        </w:tabs>
        <w:jc w:val="both"/>
        <w:rPr>
          <w:rFonts w:asciiTheme="minorHAnsi" w:hAnsiTheme="minorHAnsi"/>
          <w:sz w:val="20"/>
          <w:szCs w:val="20"/>
        </w:rPr>
      </w:pPr>
      <w:r w:rsidRPr="000908E2">
        <w:rPr>
          <w:rFonts w:asciiTheme="minorHAnsi" w:hAnsiTheme="minorHAnsi"/>
          <w:sz w:val="20"/>
          <w:szCs w:val="20"/>
        </w:rPr>
        <w:t>El rubro de Derechos a recibir efectivo o</w:t>
      </w:r>
      <w:r w:rsidR="00946C04" w:rsidRPr="000908E2">
        <w:rPr>
          <w:rFonts w:asciiTheme="minorHAnsi" w:hAnsiTheme="minorHAnsi"/>
          <w:sz w:val="20"/>
          <w:szCs w:val="20"/>
        </w:rPr>
        <w:t xml:space="preserve"> equivalente</w:t>
      </w:r>
      <w:r w:rsidR="00DF48B9">
        <w:rPr>
          <w:rFonts w:asciiTheme="minorHAnsi" w:hAnsiTheme="minorHAnsi"/>
          <w:sz w:val="20"/>
          <w:szCs w:val="20"/>
        </w:rPr>
        <w:t>s</w:t>
      </w:r>
      <w:r w:rsidR="000C24B9" w:rsidRPr="000908E2">
        <w:rPr>
          <w:rFonts w:asciiTheme="minorHAnsi" w:hAnsiTheme="minorHAnsi"/>
          <w:sz w:val="20"/>
          <w:szCs w:val="20"/>
        </w:rPr>
        <w:t xml:space="preserve"> y bienes o servicios a recibir</w:t>
      </w:r>
      <w:r w:rsidR="00851DE7">
        <w:rPr>
          <w:rFonts w:asciiTheme="minorHAnsi" w:hAnsiTheme="minorHAnsi"/>
          <w:sz w:val="20"/>
          <w:szCs w:val="20"/>
        </w:rPr>
        <w:t xml:space="preserve"> al 3</w:t>
      </w:r>
      <w:r w:rsidR="0084066F">
        <w:rPr>
          <w:rFonts w:asciiTheme="minorHAnsi" w:hAnsiTheme="minorHAnsi"/>
          <w:sz w:val="20"/>
          <w:szCs w:val="20"/>
        </w:rPr>
        <w:t>0</w:t>
      </w:r>
      <w:r w:rsidR="00F5667C" w:rsidRPr="000908E2">
        <w:rPr>
          <w:rFonts w:asciiTheme="minorHAnsi" w:hAnsiTheme="minorHAnsi"/>
          <w:sz w:val="20"/>
          <w:szCs w:val="20"/>
        </w:rPr>
        <w:t xml:space="preserve"> de </w:t>
      </w:r>
      <w:r w:rsidR="00167ACD">
        <w:rPr>
          <w:rFonts w:asciiTheme="minorHAnsi" w:hAnsiTheme="minorHAnsi"/>
          <w:sz w:val="20"/>
          <w:szCs w:val="20"/>
        </w:rPr>
        <w:t>Septiembre</w:t>
      </w:r>
      <w:r w:rsidR="00B309CA">
        <w:rPr>
          <w:rFonts w:asciiTheme="minorHAnsi" w:hAnsiTheme="minorHAnsi"/>
          <w:sz w:val="20"/>
          <w:szCs w:val="20"/>
        </w:rPr>
        <w:t xml:space="preserve"> de 2016</w:t>
      </w:r>
      <w:r w:rsidR="00946C04" w:rsidRPr="000908E2">
        <w:rPr>
          <w:rFonts w:asciiTheme="minorHAnsi" w:hAnsiTheme="minorHAnsi"/>
          <w:sz w:val="20"/>
          <w:szCs w:val="20"/>
        </w:rPr>
        <w:t>, se encuentra integrada de la siguiente manera:</w:t>
      </w:r>
    </w:p>
    <w:p w:rsidR="009A2941" w:rsidRPr="000908E2" w:rsidRDefault="009A2941" w:rsidP="00946C04">
      <w:pPr>
        <w:pStyle w:val="Prrafodelista"/>
        <w:tabs>
          <w:tab w:val="left" w:pos="426"/>
        </w:tabs>
        <w:ind w:left="0"/>
        <w:rPr>
          <w:rFonts w:asciiTheme="minorHAnsi" w:hAnsiTheme="minorHAnsi"/>
          <w:sz w:val="20"/>
          <w:szCs w:val="20"/>
        </w:rPr>
      </w:pPr>
    </w:p>
    <w:bookmarkStart w:id="2" w:name="_MON_1498551104"/>
    <w:bookmarkEnd w:id="2"/>
    <w:p w:rsidR="006550E2" w:rsidRPr="000908E2" w:rsidRDefault="0084066F" w:rsidP="006550E2">
      <w:pPr>
        <w:pStyle w:val="Prrafodelista"/>
        <w:tabs>
          <w:tab w:val="left" w:pos="426"/>
        </w:tabs>
        <w:ind w:left="0"/>
        <w:jc w:val="center"/>
        <w:rPr>
          <w:rFonts w:asciiTheme="minorHAnsi" w:hAnsiTheme="minorHAnsi"/>
          <w:sz w:val="20"/>
          <w:szCs w:val="20"/>
        </w:rPr>
      </w:pPr>
      <w:r w:rsidRPr="000908E2">
        <w:rPr>
          <w:rFonts w:asciiTheme="minorHAnsi" w:hAnsiTheme="minorHAnsi" w:cs="Arial"/>
          <w:bCs/>
          <w:sz w:val="20"/>
          <w:szCs w:val="20"/>
        </w:rPr>
        <w:object w:dxaOrig="6805" w:dyaOrig="1181">
          <v:shape id="_x0000_i1028" type="#_x0000_t75" style="width:341.25pt;height:58.5pt" o:ole="">
            <v:imagedata r:id="rId17" o:title=""/>
          </v:shape>
          <o:OLEObject Type="Embed" ProgID="Excel.Sheet.8" ShapeID="_x0000_i1028" DrawAspect="Content" ObjectID="_1539424988" r:id="rId18"/>
        </w:object>
      </w:r>
    </w:p>
    <w:p w:rsidR="00B45C25" w:rsidRPr="000908E2" w:rsidRDefault="00B45C25" w:rsidP="00345181">
      <w:pPr>
        <w:tabs>
          <w:tab w:val="left" w:pos="426"/>
        </w:tabs>
        <w:jc w:val="both"/>
        <w:rPr>
          <w:rFonts w:asciiTheme="minorHAnsi" w:hAnsiTheme="minorHAnsi"/>
          <w:sz w:val="20"/>
          <w:szCs w:val="20"/>
        </w:rPr>
      </w:pPr>
      <w:r w:rsidRPr="000908E2">
        <w:rPr>
          <w:rFonts w:asciiTheme="minorHAnsi" w:hAnsiTheme="minorHAnsi"/>
          <w:b/>
          <w:sz w:val="20"/>
          <w:szCs w:val="20"/>
        </w:rPr>
        <w:t>1.1.2.1</w:t>
      </w:r>
      <w:r w:rsidRPr="000908E2">
        <w:rPr>
          <w:rFonts w:asciiTheme="minorHAnsi" w:hAnsiTheme="minorHAnsi"/>
          <w:sz w:val="20"/>
          <w:szCs w:val="20"/>
        </w:rPr>
        <w:t xml:space="preserve"> El rubro de Derechos a recibir efectivo </w:t>
      </w:r>
      <w:r w:rsidR="00033424">
        <w:rPr>
          <w:rFonts w:asciiTheme="minorHAnsi" w:hAnsiTheme="minorHAnsi"/>
          <w:sz w:val="20"/>
          <w:szCs w:val="20"/>
        </w:rPr>
        <w:t>o equivalente</w:t>
      </w:r>
      <w:r w:rsidR="00DF48B9">
        <w:rPr>
          <w:rFonts w:asciiTheme="minorHAnsi" w:hAnsiTheme="minorHAnsi"/>
          <w:sz w:val="20"/>
          <w:szCs w:val="20"/>
        </w:rPr>
        <w:t>s</w:t>
      </w:r>
      <w:r w:rsidR="00964AE1">
        <w:rPr>
          <w:rFonts w:asciiTheme="minorHAnsi" w:hAnsiTheme="minorHAnsi"/>
          <w:sz w:val="20"/>
          <w:szCs w:val="20"/>
        </w:rPr>
        <w:t xml:space="preserve"> al 3</w:t>
      </w:r>
      <w:r w:rsidR="005F7CD1">
        <w:rPr>
          <w:rFonts w:asciiTheme="minorHAnsi" w:hAnsiTheme="minorHAnsi"/>
          <w:sz w:val="20"/>
          <w:szCs w:val="20"/>
        </w:rPr>
        <w:t>0</w:t>
      </w:r>
      <w:r w:rsidR="007C3669" w:rsidRPr="000908E2">
        <w:rPr>
          <w:rFonts w:asciiTheme="minorHAnsi" w:hAnsiTheme="minorHAnsi"/>
          <w:sz w:val="20"/>
          <w:szCs w:val="20"/>
        </w:rPr>
        <w:t xml:space="preserve"> de </w:t>
      </w:r>
      <w:r w:rsidR="005F7CD1">
        <w:rPr>
          <w:rFonts w:asciiTheme="minorHAnsi" w:hAnsiTheme="minorHAnsi"/>
          <w:sz w:val="20"/>
          <w:szCs w:val="20"/>
        </w:rPr>
        <w:t>Septiembre</w:t>
      </w:r>
      <w:r w:rsidR="00B309CA">
        <w:rPr>
          <w:rFonts w:asciiTheme="minorHAnsi" w:hAnsiTheme="minorHAnsi"/>
          <w:sz w:val="20"/>
          <w:szCs w:val="20"/>
        </w:rPr>
        <w:t xml:space="preserve"> de 2016</w:t>
      </w:r>
      <w:r w:rsidRPr="000908E2">
        <w:rPr>
          <w:rFonts w:asciiTheme="minorHAnsi" w:hAnsiTheme="minorHAnsi"/>
          <w:sz w:val="20"/>
          <w:szCs w:val="20"/>
        </w:rPr>
        <w:t>, se encuentra integrada de la siguiente manera:</w:t>
      </w:r>
    </w:p>
    <w:p w:rsidR="006550E2" w:rsidRPr="000908E2" w:rsidRDefault="006550E2" w:rsidP="00345181">
      <w:pPr>
        <w:pStyle w:val="Prrafodelista"/>
        <w:tabs>
          <w:tab w:val="left" w:pos="426"/>
        </w:tabs>
        <w:ind w:left="0"/>
        <w:jc w:val="both"/>
        <w:rPr>
          <w:rFonts w:asciiTheme="minorHAnsi" w:hAnsiTheme="minorHAnsi"/>
          <w:sz w:val="20"/>
          <w:szCs w:val="20"/>
        </w:rPr>
      </w:pPr>
    </w:p>
    <w:bookmarkStart w:id="3" w:name="_MON_1469525053"/>
    <w:bookmarkEnd w:id="3"/>
    <w:p w:rsidR="003D2E3F" w:rsidRDefault="0084066F" w:rsidP="000B57DD">
      <w:pPr>
        <w:pStyle w:val="Prrafodelista"/>
        <w:tabs>
          <w:tab w:val="left" w:pos="426"/>
        </w:tabs>
        <w:ind w:left="0"/>
        <w:jc w:val="center"/>
        <w:rPr>
          <w:rFonts w:asciiTheme="minorHAnsi" w:hAnsiTheme="minorHAnsi" w:cs="Arial"/>
          <w:bCs/>
          <w:sz w:val="20"/>
          <w:szCs w:val="20"/>
        </w:rPr>
      </w:pPr>
      <w:r w:rsidRPr="000908E2">
        <w:rPr>
          <w:rFonts w:asciiTheme="minorHAnsi" w:hAnsiTheme="minorHAnsi" w:cs="Arial"/>
          <w:bCs/>
          <w:sz w:val="20"/>
          <w:szCs w:val="20"/>
        </w:rPr>
        <w:object w:dxaOrig="7056" w:dyaOrig="1515">
          <v:shape id="_x0000_i1029" type="#_x0000_t75" style="width:353.25pt;height:76.5pt" o:ole="">
            <v:imagedata r:id="rId19" o:title=""/>
          </v:shape>
          <o:OLEObject Type="Embed" ProgID="Excel.Sheet.8" ShapeID="_x0000_i1029" DrawAspect="Content" ObjectID="_1539424989" r:id="rId20"/>
        </w:object>
      </w:r>
    </w:p>
    <w:p w:rsidR="00B80EBC" w:rsidRPr="000C24B9" w:rsidRDefault="00B80EBC" w:rsidP="00B80EBC">
      <w:pPr>
        <w:pStyle w:val="Prrafodelista"/>
        <w:tabs>
          <w:tab w:val="left" w:pos="426"/>
        </w:tabs>
        <w:ind w:left="0"/>
        <w:jc w:val="both"/>
        <w:rPr>
          <w:rFonts w:ascii="ZapfHumnst BT" w:hAnsi="ZapfHumnst BT"/>
          <w:sz w:val="20"/>
          <w:szCs w:val="20"/>
        </w:rPr>
      </w:pPr>
      <w:r w:rsidRPr="00B80EBC">
        <w:rPr>
          <w:rFonts w:asciiTheme="minorHAnsi" w:hAnsiTheme="minorHAnsi"/>
          <w:b/>
          <w:sz w:val="20"/>
          <w:szCs w:val="20"/>
        </w:rPr>
        <w:t>1.1.2.1.1</w:t>
      </w:r>
      <w:r w:rsidRPr="000C24B9">
        <w:rPr>
          <w:rFonts w:ascii="ZapfHumnst BT" w:hAnsi="ZapfHumnst BT"/>
          <w:b/>
          <w:sz w:val="20"/>
          <w:szCs w:val="20"/>
        </w:rPr>
        <w:t xml:space="preserve"> </w:t>
      </w:r>
      <w:r w:rsidRPr="000C24B9">
        <w:rPr>
          <w:rFonts w:ascii="ZapfHumnst BT" w:hAnsi="ZapfHumnst BT"/>
          <w:sz w:val="20"/>
          <w:szCs w:val="20"/>
        </w:rPr>
        <w:t>La</w:t>
      </w:r>
      <w:r w:rsidR="00EE6BAF">
        <w:rPr>
          <w:rFonts w:ascii="ZapfHumnst BT" w:hAnsi="ZapfHumnst BT"/>
          <w:sz w:val="20"/>
          <w:szCs w:val="20"/>
        </w:rPr>
        <w:t>s</w:t>
      </w:r>
      <w:r w:rsidRPr="000C24B9">
        <w:rPr>
          <w:rFonts w:ascii="ZapfHumnst BT" w:hAnsi="ZapfHumnst BT"/>
          <w:sz w:val="20"/>
          <w:szCs w:val="20"/>
        </w:rPr>
        <w:t xml:space="preserve"> cuenta</w:t>
      </w:r>
      <w:r w:rsidR="00EE6BAF">
        <w:rPr>
          <w:rFonts w:ascii="ZapfHumnst BT" w:hAnsi="ZapfHumnst BT"/>
          <w:sz w:val="20"/>
          <w:szCs w:val="20"/>
        </w:rPr>
        <w:t>s</w:t>
      </w:r>
      <w:r w:rsidRPr="000C24B9">
        <w:rPr>
          <w:rFonts w:ascii="ZapfHumnst BT" w:hAnsi="ZapfHumnst BT"/>
          <w:sz w:val="20"/>
          <w:szCs w:val="20"/>
        </w:rPr>
        <w:t xml:space="preserve"> por cobrar a corto plazo que asciende a la cantidad de $ </w:t>
      </w:r>
      <w:r w:rsidR="0084066F">
        <w:rPr>
          <w:rFonts w:ascii="ZapfHumnst BT" w:hAnsi="ZapfHumnst BT"/>
          <w:sz w:val="20"/>
          <w:szCs w:val="20"/>
        </w:rPr>
        <w:t>20,414</w:t>
      </w:r>
      <w:r w:rsidRPr="000C24B9">
        <w:rPr>
          <w:rFonts w:ascii="ZapfHumnst BT" w:hAnsi="ZapfHumnst BT"/>
          <w:sz w:val="20"/>
          <w:szCs w:val="20"/>
        </w:rPr>
        <w:t>.00, acumula los ingresos por venta de localidades de las presentaciones de la Orquesta Sinfónica de Yucatán, que se encuentran pendientes de depositar en la cuenta bancaria de Banorte No. 0639430485 (Ingresos), y correspon</w:t>
      </w:r>
      <w:r w:rsidR="0084066F">
        <w:rPr>
          <w:rFonts w:ascii="ZapfHumnst BT" w:hAnsi="ZapfHumnst BT"/>
          <w:sz w:val="20"/>
          <w:szCs w:val="20"/>
        </w:rPr>
        <w:t>den a los corte de taquilla del</w:t>
      </w:r>
      <w:r w:rsidR="0098538E">
        <w:rPr>
          <w:rFonts w:ascii="ZapfHumnst BT" w:hAnsi="ZapfHumnst BT"/>
          <w:sz w:val="20"/>
          <w:szCs w:val="20"/>
        </w:rPr>
        <w:t xml:space="preserve"> </w:t>
      </w:r>
      <w:r w:rsidR="0084066F">
        <w:rPr>
          <w:rFonts w:ascii="ZapfHumnst BT" w:hAnsi="ZapfHumnst BT"/>
          <w:sz w:val="20"/>
          <w:szCs w:val="20"/>
        </w:rPr>
        <w:t xml:space="preserve"> día 30</w:t>
      </w:r>
      <w:r>
        <w:rPr>
          <w:rFonts w:ascii="ZapfHumnst BT" w:hAnsi="ZapfHumnst BT"/>
          <w:sz w:val="20"/>
          <w:szCs w:val="20"/>
        </w:rPr>
        <w:t xml:space="preserve"> de </w:t>
      </w:r>
      <w:r w:rsidR="0084066F">
        <w:rPr>
          <w:rFonts w:ascii="ZapfHumnst BT" w:hAnsi="ZapfHumnst BT"/>
          <w:sz w:val="20"/>
          <w:szCs w:val="20"/>
        </w:rPr>
        <w:t>Septiembre</w:t>
      </w:r>
      <w:r>
        <w:rPr>
          <w:rFonts w:ascii="ZapfHumnst BT" w:hAnsi="ZapfHumnst BT"/>
          <w:sz w:val="20"/>
          <w:szCs w:val="20"/>
        </w:rPr>
        <w:t xml:space="preserve"> de 2016</w:t>
      </w:r>
      <w:r w:rsidRPr="000C24B9">
        <w:rPr>
          <w:rFonts w:ascii="ZapfHumnst BT" w:hAnsi="ZapfHumnst BT"/>
          <w:sz w:val="20"/>
          <w:szCs w:val="20"/>
        </w:rPr>
        <w:t>.</w:t>
      </w:r>
    </w:p>
    <w:p w:rsidR="00B80EBC" w:rsidRPr="000908E2" w:rsidRDefault="00B80EBC" w:rsidP="00B80EBC">
      <w:pPr>
        <w:pStyle w:val="Prrafodelista"/>
        <w:tabs>
          <w:tab w:val="left" w:pos="426"/>
        </w:tabs>
        <w:ind w:left="0"/>
        <w:rPr>
          <w:rFonts w:asciiTheme="minorHAnsi" w:hAnsiTheme="minorHAnsi" w:cs="Arial"/>
          <w:bCs/>
          <w:sz w:val="20"/>
          <w:szCs w:val="20"/>
        </w:rPr>
      </w:pPr>
    </w:p>
    <w:p w:rsidR="00D42EEC" w:rsidRPr="000908E2" w:rsidRDefault="000B57DD" w:rsidP="000B57DD">
      <w:pPr>
        <w:tabs>
          <w:tab w:val="left" w:pos="993"/>
        </w:tabs>
        <w:rPr>
          <w:rFonts w:asciiTheme="minorHAnsi" w:hAnsiTheme="minorHAnsi"/>
          <w:sz w:val="20"/>
          <w:szCs w:val="20"/>
        </w:rPr>
      </w:pPr>
      <w:r w:rsidRPr="000908E2">
        <w:rPr>
          <w:rFonts w:asciiTheme="minorHAnsi" w:hAnsiTheme="minorHAnsi"/>
          <w:b/>
          <w:sz w:val="20"/>
          <w:szCs w:val="20"/>
        </w:rPr>
        <w:t>1.1.2.1.</w:t>
      </w:r>
      <w:r w:rsidR="00B80EBC">
        <w:rPr>
          <w:rFonts w:asciiTheme="minorHAnsi" w:hAnsiTheme="minorHAnsi"/>
          <w:b/>
          <w:sz w:val="20"/>
          <w:szCs w:val="20"/>
        </w:rPr>
        <w:t>2</w:t>
      </w:r>
      <w:r w:rsidRPr="000908E2">
        <w:rPr>
          <w:rFonts w:asciiTheme="minorHAnsi" w:hAnsiTheme="minorHAnsi"/>
          <w:sz w:val="20"/>
          <w:szCs w:val="20"/>
        </w:rPr>
        <w:t xml:space="preserve"> </w:t>
      </w:r>
      <w:r w:rsidR="00EE6BAF">
        <w:rPr>
          <w:rFonts w:asciiTheme="minorHAnsi" w:hAnsiTheme="minorHAnsi"/>
          <w:sz w:val="20"/>
          <w:szCs w:val="20"/>
        </w:rPr>
        <w:t>La cuenta</w:t>
      </w:r>
      <w:r w:rsidR="00E74E88" w:rsidRPr="000908E2">
        <w:rPr>
          <w:rFonts w:asciiTheme="minorHAnsi" w:hAnsiTheme="minorHAnsi"/>
          <w:sz w:val="20"/>
          <w:szCs w:val="20"/>
        </w:rPr>
        <w:t xml:space="preserve"> </w:t>
      </w:r>
      <w:r w:rsidR="000C24B9" w:rsidRPr="000908E2">
        <w:rPr>
          <w:rFonts w:asciiTheme="minorHAnsi" w:hAnsiTheme="minorHAnsi"/>
          <w:sz w:val="20"/>
          <w:szCs w:val="20"/>
        </w:rPr>
        <w:t>deudores diversos</w:t>
      </w:r>
      <w:r w:rsidR="00EE6BAF">
        <w:rPr>
          <w:rFonts w:asciiTheme="minorHAnsi" w:hAnsiTheme="minorHAnsi"/>
          <w:sz w:val="20"/>
          <w:szCs w:val="20"/>
        </w:rPr>
        <w:t xml:space="preserve"> por cobrar</w:t>
      </w:r>
      <w:r w:rsidR="009279E0" w:rsidRPr="000908E2">
        <w:rPr>
          <w:rFonts w:asciiTheme="minorHAnsi" w:hAnsiTheme="minorHAnsi"/>
          <w:sz w:val="20"/>
          <w:szCs w:val="20"/>
        </w:rPr>
        <w:t xml:space="preserve"> a corto plazo</w:t>
      </w:r>
      <w:r w:rsidR="00E74E88" w:rsidRPr="000908E2">
        <w:rPr>
          <w:rFonts w:asciiTheme="minorHAnsi" w:hAnsiTheme="minorHAnsi"/>
          <w:sz w:val="20"/>
          <w:szCs w:val="20"/>
        </w:rPr>
        <w:t xml:space="preserve"> se </w:t>
      </w:r>
      <w:r w:rsidR="00115C29" w:rsidRPr="000908E2">
        <w:rPr>
          <w:rFonts w:asciiTheme="minorHAnsi" w:hAnsiTheme="minorHAnsi"/>
          <w:sz w:val="20"/>
          <w:szCs w:val="20"/>
        </w:rPr>
        <w:t>integran</w:t>
      </w:r>
      <w:r w:rsidR="00E74E88" w:rsidRPr="000908E2">
        <w:rPr>
          <w:rFonts w:asciiTheme="minorHAnsi" w:hAnsiTheme="minorHAnsi"/>
          <w:sz w:val="20"/>
          <w:szCs w:val="20"/>
        </w:rPr>
        <w:t xml:space="preserve"> de la siguiente manera:</w:t>
      </w:r>
    </w:p>
    <w:p w:rsidR="000C24B9" w:rsidRPr="000908E2" w:rsidRDefault="000C24B9" w:rsidP="000C24B9">
      <w:pPr>
        <w:tabs>
          <w:tab w:val="left" w:pos="993"/>
        </w:tabs>
        <w:rPr>
          <w:rFonts w:asciiTheme="minorHAnsi" w:hAnsiTheme="minorHAnsi"/>
          <w:sz w:val="20"/>
          <w:szCs w:val="20"/>
        </w:rPr>
      </w:pPr>
    </w:p>
    <w:bookmarkStart w:id="4" w:name="_MON_1498551515"/>
    <w:bookmarkEnd w:id="4"/>
    <w:p w:rsidR="000C24B9" w:rsidRDefault="0084066F" w:rsidP="000C24B9">
      <w:pPr>
        <w:tabs>
          <w:tab w:val="left" w:pos="993"/>
        </w:tabs>
        <w:jc w:val="center"/>
        <w:rPr>
          <w:rFonts w:asciiTheme="minorHAnsi" w:hAnsiTheme="minorHAnsi" w:cs="Arial"/>
          <w:bCs/>
          <w:sz w:val="20"/>
          <w:szCs w:val="20"/>
        </w:rPr>
      </w:pPr>
      <w:r w:rsidRPr="000908E2">
        <w:rPr>
          <w:rFonts w:asciiTheme="minorHAnsi" w:hAnsiTheme="minorHAnsi" w:cs="Arial"/>
          <w:bCs/>
          <w:sz w:val="20"/>
          <w:szCs w:val="20"/>
        </w:rPr>
        <w:object w:dxaOrig="7056" w:dyaOrig="1181">
          <v:shape id="_x0000_i1030" type="#_x0000_t75" style="width:353.25pt;height:58.5pt" o:ole="">
            <v:imagedata r:id="rId21" o:title=""/>
          </v:shape>
          <o:OLEObject Type="Embed" ProgID="Excel.Sheet.8" ShapeID="_x0000_i1030" DrawAspect="Content" ObjectID="_1539424990" r:id="rId22"/>
        </w:object>
      </w:r>
    </w:p>
    <w:p w:rsidR="00BD67E8" w:rsidRDefault="00BD67E8" w:rsidP="00BD67E8">
      <w:pPr>
        <w:tabs>
          <w:tab w:val="left" w:pos="993"/>
        </w:tabs>
        <w:rPr>
          <w:rFonts w:asciiTheme="minorHAnsi" w:hAnsiTheme="minorHAnsi" w:cs="Arial"/>
          <w:bCs/>
          <w:sz w:val="20"/>
          <w:szCs w:val="20"/>
        </w:rPr>
      </w:pPr>
    </w:p>
    <w:p w:rsidR="00BD67E8" w:rsidRDefault="00BD67E8" w:rsidP="00BD67E8">
      <w:pPr>
        <w:tabs>
          <w:tab w:val="left" w:pos="993"/>
        </w:tabs>
        <w:rPr>
          <w:rFonts w:asciiTheme="minorHAnsi" w:hAnsiTheme="minorHAnsi" w:cs="Arial"/>
          <w:bCs/>
          <w:sz w:val="20"/>
          <w:szCs w:val="20"/>
        </w:rPr>
      </w:pPr>
    </w:p>
    <w:p w:rsidR="00BD67E8" w:rsidRDefault="00BD67E8" w:rsidP="00BD67E8">
      <w:pPr>
        <w:tabs>
          <w:tab w:val="left" w:pos="993"/>
        </w:tabs>
        <w:rPr>
          <w:rFonts w:asciiTheme="minorHAnsi" w:hAnsiTheme="minorHAnsi" w:cs="Arial"/>
          <w:bCs/>
          <w:sz w:val="20"/>
          <w:szCs w:val="20"/>
        </w:rPr>
      </w:pPr>
    </w:p>
    <w:p w:rsidR="00BD67E8" w:rsidRDefault="00BD67E8" w:rsidP="00BD67E8">
      <w:pPr>
        <w:tabs>
          <w:tab w:val="left" w:pos="993"/>
        </w:tabs>
        <w:rPr>
          <w:rFonts w:asciiTheme="minorHAnsi" w:hAnsiTheme="minorHAnsi" w:cs="Arial"/>
          <w:bCs/>
          <w:sz w:val="20"/>
          <w:szCs w:val="20"/>
        </w:rPr>
      </w:pPr>
    </w:p>
    <w:p w:rsidR="00BD67E8" w:rsidRDefault="00BD67E8" w:rsidP="00BD67E8">
      <w:pPr>
        <w:tabs>
          <w:tab w:val="left" w:pos="993"/>
        </w:tabs>
        <w:rPr>
          <w:rFonts w:asciiTheme="minorHAnsi" w:hAnsiTheme="minorHAnsi" w:cs="Arial"/>
          <w:bCs/>
          <w:sz w:val="20"/>
          <w:szCs w:val="20"/>
        </w:rPr>
      </w:pPr>
    </w:p>
    <w:p w:rsidR="00BD67E8" w:rsidRDefault="00BD67E8" w:rsidP="00BD67E8">
      <w:pPr>
        <w:tabs>
          <w:tab w:val="left" w:pos="993"/>
        </w:tabs>
        <w:rPr>
          <w:rFonts w:asciiTheme="minorHAnsi" w:hAnsiTheme="minorHAnsi" w:cs="Arial"/>
          <w:bCs/>
          <w:sz w:val="20"/>
          <w:szCs w:val="20"/>
        </w:rPr>
      </w:pPr>
    </w:p>
    <w:p w:rsidR="00BD67E8" w:rsidRDefault="00BD67E8" w:rsidP="00BD67E8">
      <w:pPr>
        <w:tabs>
          <w:tab w:val="left" w:pos="993"/>
        </w:tabs>
        <w:rPr>
          <w:rFonts w:asciiTheme="minorHAnsi" w:hAnsiTheme="minorHAnsi" w:cs="Arial"/>
          <w:bCs/>
          <w:sz w:val="20"/>
          <w:szCs w:val="20"/>
        </w:rPr>
      </w:pPr>
    </w:p>
    <w:p w:rsidR="00BD67E8" w:rsidRPr="000908E2" w:rsidRDefault="00BD67E8" w:rsidP="00BD67E8">
      <w:pPr>
        <w:tabs>
          <w:tab w:val="left" w:pos="993"/>
        </w:tabs>
        <w:rPr>
          <w:rFonts w:asciiTheme="minorHAnsi" w:hAnsiTheme="minorHAnsi"/>
          <w:sz w:val="20"/>
          <w:szCs w:val="20"/>
        </w:rPr>
      </w:pPr>
    </w:p>
    <w:p w:rsidR="00835548" w:rsidRPr="00B80EBC" w:rsidRDefault="000C24B9" w:rsidP="00B80EBC">
      <w:pPr>
        <w:pStyle w:val="Prrafodelista"/>
        <w:numPr>
          <w:ilvl w:val="5"/>
          <w:numId w:val="35"/>
        </w:numPr>
        <w:tabs>
          <w:tab w:val="left" w:pos="993"/>
        </w:tabs>
        <w:rPr>
          <w:rFonts w:asciiTheme="minorHAnsi" w:hAnsiTheme="minorHAnsi"/>
          <w:sz w:val="20"/>
          <w:szCs w:val="20"/>
        </w:rPr>
      </w:pPr>
      <w:r w:rsidRPr="00B80EBC">
        <w:rPr>
          <w:rFonts w:asciiTheme="minorHAnsi" w:hAnsiTheme="minorHAnsi"/>
          <w:sz w:val="20"/>
          <w:szCs w:val="20"/>
        </w:rPr>
        <w:t>Las cuentas deudores diversos se integran de la siguiente manera:</w:t>
      </w:r>
    </w:p>
    <w:p w:rsidR="0012088A" w:rsidRPr="0012088A" w:rsidRDefault="0012088A" w:rsidP="0012088A">
      <w:pPr>
        <w:pStyle w:val="Prrafodelista"/>
        <w:tabs>
          <w:tab w:val="left" w:pos="993"/>
        </w:tabs>
        <w:ind w:left="1800"/>
        <w:rPr>
          <w:rFonts w:asciiTheme="minorHAnsi" w:hAnsiTheme="minorHAnsi"/>
          <w:sz w:val="20"/>
          <w:szCs w:val="20"/>
        </w:rPr>
      </w:pPr>
    </w:p>
    <w:bookmarkStart w:id="5" w:name="_MON_1464544886"/>
    <w:bookmarkEnd w:id="5"/>
    <w:p w:rsidR="009279E0" w:rsidRPr="000908E2" w:rsidRDefault="00B11424" w:rsidP="0012088A">
      <w:pPr>
        <w:jc w:val="center"/>
        <w:rPr>
          <w:rFonts w:asciiTheme="minorHAnsi" w:hAnsiTheme="minorHAnsi" w:cs="Arial"/>
          <w:bCs/>
          <w:sz w:val="20"/>
          <w:szCs w:val="20"/>
        </w:rPr>
      </w:pPr>
      <w:r w:rsidRPr="000908E2">
        <w:rPr>
          <w:rFonts w:asciiTheme="minorHAnsi" w:hAnsiTheme="minorHAnsi" w:cs="Arial"/>
          <w:bCs/>
          <w:sz w:val="20"/>
          <w:szCs w:val="20"/>
        </w:rPr>
        <w:object w:dxaOrig="10141" w:dyaOrig="3393">
          <v:shape id="_x0000_i1031" type="#_x0000_t75" style="width:507pt;height:168.75pt" o:ole="">
            <v:imagedata r:id="rId23" o:title=""/>
          </v:shape>
          <o:OLEObject Type="Embed" ProgID="Excel.Sheet.8" ShapeID="_x0000_i1031" DrawAspect="Content" ObjectID="_1539424991" r:id="rId24"/>
        </w:object>
      </w:r>
    </w:p>
    <w:p w:rsidR="0037239E" w:rsidRPr="000908E2" w:rsidRDefault="00FC0B01" w:rsidP="00F51AD5">
      <w:pPr>
        <w:pStyle w:val="Prrafodelista"/>
        <w:numPr>
          <w:ilvl w:val="0"/>
          <w:numId w:val="20"/>
        </w:numPr>
        <w:tabs>
          <w:tab w:val="left" w:pos="0"/>
          <w:tab w:val="left" w:pos="284"/>
        </w:tabs>
        <w:ind w:left="0" w:firstLine="0"/>
        <w:jc w:val="both"/>
        <w:rPr>
          <w:rFonts w:asciiTheme="minorHAnsi" w:hAnsiTheme="minorHAnsi"/>
          <w:sz w:val="20"/>
          <w:szCs w:val="20"/>
        </w:rPr>
      </w:pPr>
      <w:r w:rsidRPr="000908E2">
        <w:rPr>
          <w:rFonts w:asciiTheme="minorHAnsi" w:hAnsiTheme="minorHAnsi"/>
          <w:sz w:val="20"/>
          <w:szCs w:val="20"/>
        </w:rPr>
        <w:t>La cuenta denomi</w:t>
      </w:r>
      <w:r w:rsidR="007251DD" w:rsidRPr="000908E2">
        <w:rPr>
          <w:rFonts w:asciiTheme="minorHAnsi" w:hAnsiTheme="minorHAnsi"/>
          <w:sz w:val="20"/>
          <w:szCs w:val="20"/>
        </w:rPr>
        <w:t>na</w:t>
      </w:r>
      <w:r w:rsidRPr="000908E2">
        <w:rPr>
          <w:rFonts w:asciiTheme="minorHAnsi" w:hAnsiTheme="minorHAnsi"/>
          <w:sz w:val="20"/>
          <w:szCs w:val="20"/>
        </w:rPr>
        <w:t>da</w:t>
      </w:r>
      <w:r w:rsidR="00D42EEC" w:rsidRPr="000908E2">
        <w:rPr>
          <w:rFonts w:asciiTheme="minorHAnsi" w:hAnsiTheme="minorHAnsi"/>
          <w:sz w:val="20"/>
          <w:szCs w:val="20"/>
        </w:rPr>
        <w:t xml:space="preserve"> Secretarí</w:t>
      </w:r>
      <w:r w:rsidR="0037239E" w:rsidRPr="000908E2">
        <w:rPr>
          <w:rFonts w:asciiTheme="minorHAnsi" w:hAnsiTheme="minorHAnsi"/>
          <w:sz w:val="20"/>
          <w:szCs w:val="20"/>
        </w:rPr>
        <w:t xml:space="preserve">a de </w:t>
      </w:r>
      <w:r w:rsidR="00B37AE6" w:rsidRPr="000908E2">
        <w:rPr>
          <w:rFonts w:asciiTheme="minorHAnsi" w:hAnsiTheme="minorHAnsi"/>
          <w:sz w:val="20"/>
          <w:szCs w:val="20"/>
        </w:rPr>
        <w:t>Administración y Finanzas</w:t>
      </w:r>
      <w:r w:rsidR="008944D2" w:rsidRPr="000908E2">
        <w:rPr>
          <w:rFonts w:asciiTheme="minorHAnsi" w:hAnsiTheme="minorHAnsi"/>
          <w:sz w:val="20"/>
          <w:szCs w:val="20"/>
        </w:rPr>
        <w:t xml:space="preserve">, corresponde a </w:t>
      </w:r>
      <w:r w:rsidR="00FA5F25" w:rsidRPr="000908E2">
        <w:rPr>
          <w:rFonts w:asciiTheme="minorHAnsi" w:hAnsiTheme="minorHAnsi"/>
          <w:sz w:val="20"/>
          <w:szCs w:val="20"/>
        </w:rPr>
        <w:t>cantidad</w:t>
      </w:r>
      <w:r w:rsidR="00B22105" w:rsidRPr="000908E2">
        <w:rPr>
          <w:rFonts w:asciiTheme="minorHAnsi" w:hAnsiTheme="minorHAnsi"/>
          <w:sz w:val="20"/>
          <w:szCs w:val="20"/>
        </w:rPr>
        <w:t xml:space="preserve"> </w:t>
      </w:r>
      <w:r w:rsidR="00681FDA" w:rsidRPr="000908E2">
        <w:rPr>
          <w:rFonts w:asciiTheme="minorHAnsi" w:hAnsiTheme="minorHAnsi"/>
          <w:sz w:val="20"/>
          <w:szCs w:val="20"/>
        </w:rPr>
        <w:t>pendiente de recibir</w:t>
      </w:r>
      <w:r w:rsidR="008944D2" w:rsidRPr="000908E2">
        <w:rPr>
          <w:rFonts w:asciiTheme="minorHAnsi" w:hAnsiTheme="minorHAnsi"/>
          <w:sz w:val="20"/>
          <w:szCs w:val="20"/>
        </w:rPr>
        <w:t xml:space="preserve"> </w:t>
      </w:r>
      <w:r w:rsidR="004D6294" w:rsidRPr="000908E2">
        <w:rPr>
          <w:rFonts w:asciiTheme="minorHAnsi" w:hAnsiTheme="minorHAnsi"/>
          <w:sz w:val="20"/>
          <w:szCs w:val="20"/>
        </w:rPr>
        <w:t xml:space="preserve">por </w:t>
      </w:r>
      <w:r w:rsidR="008944D2" w:rsidRPr="000908E2">
        <w:rPr>
          <w:rFonts w:asciiTheme="minorHAnsi" w:hAnsiTheme="minorHAnsi"/>
          <w:sz w:val="20"/>
          <w:szCs w:val="20"/>
        </w:rPr>
        <w:t>la</w:t>
      </w:r>
      <w:r w:rsidR="0037239E" w:rsidRPr="000908E2">
        <w:rPr>
          <w:rFonts w:asciiTheme="minorHAnsi" w:hAnsiTheme="minorHAnsi"/>
          <w:sz w:val="20"/>
          <w:szCs w:val="20"/>
        </w:rPr>
        <w:t xml:space="preserve"> ampliación presupuestal para llevar a cabo proyectos artísticos y culturales de la Orquesta Sinfónica de Yucatán</w:t>
      </w:r>
      <w:r w:rsidR="00B37AE6" w:rsidRPr="000908E2">
        <w:rPr>
          <w:rFonts w:asciiTheme="minorHAnsi" w:hAnsiTheme="minorHAnsi"/>
          <w:sz w:val="20"/>
          <w:szCs w:val="20"/>
        </w:rPr>
        <w:t xml:space="preserve"> correspondiente al Ejercicio 2012</w:t>
      </w:r>
      <w:r w:rsidR="00B95019" w:rsidRPr="000908E2">
        <w:rPr>
          <w:rFonts w:asciiTheme="minorHAnsi" w:hAnsiTheme="minorHAnsi"/>
          <w:sz w:val="20"/>
          <w:szCs w:val="20"/>
        </w:rPr>
        <w:t xml:space="preserve"> por la cantidad de $ 1,501,915.00</w:t>
      </w:r>
      <w:r w:rsidR="00E8553B" w:rsidRPr="000908E2">
        <w:rPr>
          <w:rFonts w:asciiTheme="minorHAnsi" w:hAnsiTheme="minorHAnsi"/>
          <w:sz w:val="20"/>
          <w:szCs w:val="20"/>
        </w:rPr>
        <w:t>, é</w:t>
      </w:r>
      <w:r w:rsidR="0037239E" w:rsidRPr="000908E2">
        <w:rPr>
          <w:rFonts w:asciiTheme="minorHAnsi" w:hAnsiTheme="minorHAnsi"/>
          <w:sz w:val="20"/>
          <w:szCs w:val="20"/>
        </w:rPr>
        <w:t xml:space="preserve">sta ha sido autorizada por la </w:t>
      </w:r>
      <w:r w:rsidR="00B37AE6" w:rsidRPr="000908E2">
        <w:rPr>
          <w:rFonts w:asciiTheme="minorHAnsi" w:hAnsiTheme="minorHAnsi"/>
          <w:sz w:val="20"/>
          <w:szCs w:val="20"/>
        </w:rPr>
        <w:t>Dirección</w:t>
      </w:r>
      <w:r w:rsidR="0037239E" w:rsidRPr="000908E2">
        <w:rPr>
          <w:rFonts w:asciiTheme="minorHAnsi" w:hAnsiTheme="minorHAnsi"/>
          <w:sz w:val="20"/>
          <w:szCs w:val="20"/>
        </w:rPr>
        <w:t xml:space="preserve"> </w:t>
      </w:r>
      <w:r w:rsidR="00B37AE6" w:rsidRPr="000908E2">
        <w:rPr>
          <w:rFonts w:asciiTheme="minorHAnsi" w:hAnsiTheme="minorHAnsi"/>
          <w:sz w:val="20"/>
          <w:szCs w:val="20"/>
        </w:rPr>
        <w:t>General de</w:t>
      </w:r>
      <w:r w:rsidR="0037239E" w:rsidRPr="000908E2">
        <w:rPr>
          <w:rFonts w:asciiTheme="minorHAnsi" w:hAnsiTheme="minorHAnsi"/>
          <w:sz w:val="20"/>
          <w:szCs w:val="20"/>
        </w:rPr>
        <w:t xml:space="preserve"> Presupuesto</w:t>
      </w:r>
      <w:r w:rsidR="00B37AE6" w:rsidRPr="000908E2">
        <w:rPr>
          <w:rFonts w:asciiTheme="minorHAnsi" w:hAnsiTheme="minorHAnsi"/>
          <w:sz w:val="20"/>
          <w:szCs w:val="20"/>
        </w:rPr>
        <w:t xml:space="preserve"> y Gasto Público de dicha Secretaría</w:t>
      </w:r>
      <w:r w:rsidR="00647768" w:rsidRPr="000908E2">
        <w:rPr>
          <w:rFonts w:asciiTheme="minorHAnsi" w:hAnsiTheme="minorHAnsi"/>
          <w:sz w:val="20"/>
          <w:szCs w:val="20"/>
        </w:rPr>
        <w:t xml:space="preserve">; </w:t>
      </w:r>
      <w:r w:rsidR="00241BBF" w:rsidRPr="000908E2">
        <w:rPr>
          <w:rFonts w:asciiTheme="minorHAnsi" w:hAnsiTheme="minorHAnsi"/>
          <w:sz w:val="20"/>
          <w:szCs w:val="20"/>
        </w:rPr>
        <w:t xml:space="preserve">cantidad </w:t>
      </w:r>
      <w:r w:rsidR="00647768" w:rsidRPr="000908E2">
        <w:rPr>
          <w:rFonts w:asciiTheme="minorHAnsi" w:hAnsiTheme="minorHAnsi"/>
          <w:sz w:val="20"/>
          <w:szCs w:val="20"/>
        </w:rPr>
        <w:t>que</w:t>
      </w:r>
      <w:r w:rsidR="0037239E" w:rsidRPr="000908E2">
        <w:rPr>
          <w:rFonts w:asciiTheme="minorHAnsi" w:hAnsiTheme="minorHAnsi"/>
          <w:sz w:val="20"/>
          <w:szCs w:val="20"/>
        </w:rPr>
        <w:t xml:space="preserve"> al cierre de estos estados financieros no ha sido transferida</w:t>
      </w:r>
      <w:r w:rsidR="00996ECE" w:rsidRPr="000908E2">
        <w:rPr>
          <w:rFonts w:asciiTheme="minorHAnsi" w:hAnsiTheme="minorHAnsi"/>
          <w:sz w:val="20"/>
          <w:szCs w:val="20"/>
        </w:rPr>
        <w:t xml:space="preserve"> por la </w:t>
      </w:r>
      <w:r w:rsidR="00B37AE6" w:rsidRPr="000908E2">
        <w:rPr>
          <w:rFonts w:asciiTheme="minorHAnsi" w:hAnsiTheme="minorHAnsi"/>
          <w:sz w:val="20"/>
          <w:szCs w:val="20"/>
        </w:rPr>
        <w:t>Dirección de Tesorería General de la Secretaría de Administración y Finanzas</w:t>
      </w:r>
      <w:r w:rsidR="0037239E" w:rsidRPr="000908E2">
        <w:rPr>
          <w:rFonts w:asciiTheme="minorHAnsi" w:hAnsiTheme="minorHAnsi"/>
          <w:sz w:val="20"/>
          <w:szCs w:val="20"/>
        </w:rPr>
        <w:t xml:space="preserve"> del Gobierno del Estado.</w:t>
      </w:r>
    </w:p>
    <w:p w:rsidR="0084481F" w:rsidRPr="000908E2" w:rsidRDefault="0084481F" w:rsidP="0084481F">
      <w:pPr>
        <w:pStyle w:val="Prrafodelista"/>
        <w:tabs>
          <w:tab w:val="left" w:pos="1725"/>
        </w:tabs>
        <w:ind w:left="0"/>
        <w:jc w:val="both"/>
        <w:rPr>
          <w:rFonts w:asciiTheme="minorHAnsi" w:hAnsiTheme="minorHAnsi"/>
          <w:sz w:val="20"/>
          <w:szCs w:val="20"/>
        </w:rPr>
      </w:pPr>
      <w:r w:rsidRPr="000908E2">
        <w:rPr>
          <w:rFonts w:asciiTheme="minorHAnsi" w:hAnsiTheme="minorHAnsi"/>
          <w:sz w:val="20"/>
          <w:szCs w:val="20"/>
        </w:rPr>
        <w:tab/>
      </w:r>
    </w:p>
    <w:p w:rsidR="0006105B" w:rsidRPr="000908E2" w:rsidRDefault="0006105B" w:rsidP="00F51AD5">
      <w:pPr>
        <w:pStyle w:val="Prrafodelista"/>
        <w:numPr>
          <w:ilvl w:val="0"/>
          <w:numId w:val="20"/>
        </w:numPr>
        <w:tabs>
          <w:tab w:val="left" w:pos="426"/>
        </w:tabs>
        <w:ind w:left="0" w:firstLine="0"/>
        <w:jc w:val="both"/>
        <w:rPr>
          <w:rFonts w:asciiTheme="minorHAnsi" w:hAnsiTheme="minorHAnsi"/>
          <w:sz w:val="20"/>
          <w:szCs w:val="20"/>
        </w:rPr>
      </w:pPr>
      <w:r w:rsidRPr="000908E2">
        <w:rPr>
          <w:rFonts w:asciiTheme="minorHAnsi" w:hAnsiTheme="minorHAnsi"/>
          <w:sz w:val="20"/>
          <w:szCs w:val="20"/>
        </w:rPr>
        <w:t>Las demás cuentas corresponde</w:t>
      </w:r>
      <w:r w:rsidR="00FC0B01" w:rsidRPr="000908E2">
        <w:rPr>
          <w:rFonts w:asciiTheme="minorHAnsi" w:hAnsiTheme="minorHAnsi"/>
          <w:sz w:val="20"/>
          <w:szCs w:val="20"/>
        </w:rPr>
        <w:t>n</w:t>
      </w:r>
      <w:r w:rsidRPr="000908E2">
        <w:rPr>
          <w:rFonts w:asciiTheme="minorHAnsi" w:hAnsiTheme="minorHAnsi"/>
          <w:sz w:val="20"/>
          <w:szCs w:val="20"/>
        </w:rPr>
        <w:t xml:space="preserve"> a </w:t>
      </w:r>
      <w:r w:rsidR="00B22105" w:rsidRPr="000908E2">
        <w:rPr>
          <w:rFonts w:asciiTheme="minorHAnsi" w:hAnsiTheme="minorHAnsi"/>
          <w:sz w:val="20"/>
          <w:szCs w:val="20"/>
        </w:rPr>
        <w:t>aportaciones</w:t>
      </w:r>
      <w:r w:rsidR="00A80B5F" w:rsidRPr="000908E2">
        <w:rPr>
          <w:rFonts w:asciiTheme="minorHAnsi" w:hAnsiTheme="minorHAnsi"/>
          <w:sz w:val="20"/>
          <w:szCs w:val="20"/>
        </w:rPr>
        <w:t xml:space="preserve"> pendientes</w:t>
      </w:r>
      <w:r w:rsidR="00B22105" w:rsidRPr="000908E2">
        <w:rPr>
          <w:rFonts w:asciiTheme="minorHAnsi" w:hAnsiTheme="minorHAnsi"/>
          <w:sz w:val="20"/>
          <w:szCs w:val="20"/>
        </w:rPr>
        <w:t xml:space="preserve"> por </w:t>
      </w:r>
      <w:r w:rsidR="00B222C1" w:rsidRPr="000908E2">
        <w:rPr>
          <w:rFonts w:asciiTheme="minorHAnsi" w:hAnsiTheme="minorHAnsi"/>
          <w:sz w:val="20"/>
          <w:szCs w:val="20"/>
        </w:rPr>
        <w:t>espacios publicitarios</w:t>
      </w:r>
      <w:r w:rsidR="00EE6BAF">
        <w:rPr>
          <w:rFonts w:asciiTheme="minorHAnsi" w:hAnsiTheme="minorHAnsi"/>
          <w:sz w:val="20"/>
          <w:szCs w:val="20"/>
        </w:rPr>
        <w:t xml:space="preserve"> en los cuadernillos</w:t>
      </w:r>
      <w:r w:rsidRPr="000908E2">
        <w:rPr>
          <w:rFonts w:asciiTheme="minorHAnsi" w:hAnsiTheme="minorHAnsi"/>
          <w:sz w:val="20"/>
          <w:szCs w:val="20"/>
        </w:rPr>
        <w:t xml:space="preserve"> general</w:t>
      </w:r>
      <w:r w:rsidR="00EE6BAF">
        <w:rPr>
          <w:rFonts w:asciiTheme="minorHAnsi" w:hAnsiTheme="minorHAnsi"/>
          <w:sz w:val="20"/>
          <w:szCs w:val="20"/>
        </w:rPr>
        <w:t>es</w:t>
      </w:r>
      <w:r w:rsidRPr="000908E2">
        <w:rPr>
          <w:rFonts w:asciiTheme="minorHAnsi" w:hAnsiTheme="minorHAnsi"/>
          <w:sz w:val="20"/>
          <w:szCs w:val="20"/>
        </w:rPr>
        <w:t xml:space="preserve"> de las temporadas de la Orquesta Sinfónica de Yucatán</w:t>
      </w:r>
      <w:r w:rsidR="00307984" w:rsidRPr="000908E2">
        <w:rPr>
          <w:rFonts w:asciiTheme="minorHAnsi" w:hAnsiTheme="minorHAnsi"/>
          <w:sz w:val="20"/>
          <w:szCs w:val="20"/>
        </w:rPr>
        <w:t xml:space="preserve"> y apoyos a la promoción cultural a través de la ac</w:t>
      </w:r>
      <w:r w:rsidR="00681FDA" w:rsidRPr="000908E2">
        <w:rPr>
          <w:rFonts w:asciiTheme="minorHAnsi" w:hAnsiTheme="minorHAnsi"/>
          <w:sz w:val="20"/>
          <w:szCs w:val="20"/>
        </w:rPr>
        <w:t>tividad musical de la Orquesta S</w:t>
      </w:r>
      <w:r w:rsidR="00307984" w:rsidRPr="000908E2">
        <w:rPr>
          <w:rFonts w:asciiTheme="minorHAnsi" w:hAnsiTheme="minorHAnsi"/>
          <w:sz w:val="20"/>
          <w:szCs w:val="20"/>
        </w:rPr>
        <w:t>infónica de Yucatán</w:t>
      </w:r>
      <w:r w:rsidRPr="000908E2">
        <w:rPr>
          <w:rFonts w:asciiTheme="minorHAnsi" w:hAnsiTheme="minorHAnsi"/>
          <w:sz w:val="20"/>
          <w:szCs w:val="20"/>
        </w:rPr>
        <w:t>.</w:t>
      </w:r>
    </w:p>
    <w:p w:rsidR="001C7B4B" w:rsidRDefault="001C7B4B" w:rsidP="00C25508">
      <w:pPr>
        <w:pStyle w:val="Prrafodelista"/>
        <w:tabs>
          <w:tab w:val="left" w:pos="284"/>
        </w:tabs>
        <w:ind w:left="0"/>
        <w:jc w:val="both"/>
        <w:rPr>
          <w:rFonts w:asciiTheme="minorHAnsi" w:hAnsiTheme="minorHAnsi"/>
          <w:sz w:val="20"/>
          <w:szCs w:val="20"/>
        </w:rPr>
      </w:pPr>
    </w:p>
    <w:p w:rsidR="00C43A45" w:rsidRPr="000908E2" w:rsidRDefault="00C43A45" w:rsidP="00C25508">
      <w:pPr>
        <w:pStyle w:val="Prrafodelista"/>
        <w:tabs>
          <w:tab w:val="left" w:pos="284"/>
        </w:tabs>
        <w:ind w:left="0"/>
        <w:jc w:val="both"/>
        <w:rPr>
          <w:rFonts w:asciiTheme="minorHAnsi" w:hAnsiTheme="minorHAnsi"/>
          <w:sz w:val="20"/>
          <w:szCs w:val="20"/>
        </w:rPr>
      </w:pPr>
    </w:p>
    <w:p w:rsidR="00425748" w:rsidRPr="000908E2" w:rsidRDefault="00B80EBC" w:rsidP="00425748">
      <w:pPr>
        <w:tabs>
          <w:tab w:val="left" w:pos="993"/>
        </w:tabs>
        <w:rPr>
          <w:rFonts w:asciiTheme="minorHAnsi" w:hAnsiTheme="minorHAnsi"/>
          <w:sz w:val="20"/>
          <w:szCs w:val="20"/>
        </w:rPr>
      </w:pPr>
      <w:r>
        <w:rPr>
          <w:rFonts w:asciiTheme="minorHAnsi" w:hAnsiTheme="minorHAnsi"/>
          <w:b/>
          <w:sz w:val="20"/>
          <w:szCs w:val="20"/>
        </w:rPr>
        <w:t>1.1.2.1.2</w:t>
      </w:r>
      <w:r w:rsidR="00425748" w:rsidRPr="000908E2">
        <w:rPr>
          <w:rFonts w:asciiTheme="minorHAnsi" w:hAnsiTheme="minorHAnsi"/>
          <w:b/>
          <w:sz w:val="20"/>
          <w:szCs w:val="20"/>
        </w:rPr>
        <w:t xml:space="preserve">.2 </w:t>
      </w:r>
      <w:r w:rsidR="00425748" w:rsidRPr="000908E2">
        <w:rPr>
          <w:rFonts w:asciiTheme="minorHAnsi" w:hAnsiTheme="minorHAnsi"/>
          <w:sz w:val="20"/>
          <w:szCs w:val="20"/>
        </w:rPr>
        <w:t>La cuenta de gastos a comprobar se integra de la siguiente manera:</w:t>
      </w:r>
    </w:p>
    <w:p w:rsidR="00425748" w:rsidRPr="000908E2" w:rsidRDefault="00425748" w:rsidP="00425748">
      <w:pPr>
        <w:rPr>
          <w:rFonts w:asciiTheme="minorHAnsi" w:hAnsiTheme="minorHAnsi" w:cs="Arial"/>
          <w:bCs/>
          <w:sz w:val="20"/>
          <w:szCs w:val="20"/>
        </w:rPr>
      </w:pPr>
    </w:p>
    <w:bookmarkStart w:id="6" w:name="_MON_1498551668"/>
    <w:bookmarkEnd w:id="6"/>
    <w:p w:rsidR="00AA085E" w:rsidRPr="000908E2" w:rsidRDefault="00B11424" w:rsidP="00E5143D">
      <w:pPr>
        <w:jc w:val="center"/>
        <w:rPr>
          <w:rFonts w:asciiTheme="minorHAnsi" w:hAnsiTheme="minorHAnsi" w:cs="Arial"/>
          <w:bCs/>
          <w:sz w:val="20"/>
          <w:szCs w:val="20"/>
        </w:rPr>
      </w:pPr>
      <w:r w:rsidRPr="000908E2">
        <w:rPr>
          <w:rFonts w:asciiTheme="minorHAnsi" w:hAnsiTheme="minorHAnsi" w:cs="Arial"/>
          <w:bCs/>
          <w:sz w:val="20"/>
          <w:szCs w:val="20"/>
        </w:rPr>
        <w:object w:dxaOrig="8223" w:dyaOrig="1503">
          <v:shape id="_x0000_i1032" type="#_x0000_t75" style="width:411pt;height:74.25pt" o:ole="">
            <v:imagedata r:id="rId25" o:title=""/>
          </v:shape>
          <o:OLEObject Type="Embed" ProgID="Excel.Sheet.8" ShapeID="_x0000_i1032" DrawAspect="Content" ObjectID="_1539424992" r:id="rId26"/>
        </w:object>
      </w:r>
    </w:p>
    <w:p w:rsidR="00C43A45" w:rsidRDefault="00C43A45" w:rsidP="00425748">
      <w:pPr>
        <w:pStyle w:val="Prrafodelista"/>
        <w:tabs>
          <w:tab w:val="left" w:pos="284"/>
          <w:tab w:val="left" w:pos="1134"/>
        </w:tabs>
        <w:ind w:left="0"/>
        <w:rPr>
          <w:rFonts w:asciiTheme="minorHAnsi" w:hAnsiTheme="minorHAnsi"/>
          <w:b/>
          <w:sz w:val="20"/>
          <w:szCs w:val="20"/>
        </w:rPr>
      </w:pPr>
    </w:p>
    <w:p w:rsidR="00C43A45" w:rsidRDefault="00C43A45" w:rsidP="00425748">
      <w:pPr>
        <w:pStyle w:val="Prrafodelista"/>
        <w:tabs>
          <w:tab w:val="left" w:pos="284"/>
          <w:tab w:val="left" w:pos="1134"/>
        </w:tabs>
        <w:ind w:left="0"/>
        <w:rPr>
          <w:rFonts w:asciiTheme="minorHAnsi" w:hAnsiTheme="minorHAnsi"/>
          <w:b/>
          <w:sz w:val="20"/>
          <w:szCs w:val="20"/>
        </w:rPr>
      </w:pPr>
    </w:p>
    <w:p w:rsidR="00F91E71" w:rsidRPr="000908E2" w:rsidRDefault="00425748" w:rsidP="00425748">
      <w:pPr>
        <w:pStyle w:val="Prrafodelista"/>
        <w:tabs>
          <w:tab w:val="left" w:pos="284"/>
          <w:tab w:val="left" w:pos="1134"/>
        </w:tabs>
        <w:ind w:left="0"/>
        <w:rPr>
          <w:rFonts w:asciiTheme="minorHAnsi" w:hAnsiTheme="minorHAnsi"/>
          <w:sz w:val="20"/>
          <w:szCs w:val="20"/>
        </w:rPr>
      </w:pPr>
      <w:r w:rsidRPr="000908E2">
        <w:rPr>
          <w:rFonts w:asciiTheme="minorHAnsi" w:hAnsiTheme="minorHAnsi"/>
          <w:b/>
          <w:sz w:val="20"/>
          <w:szCs w:val="20"/>
        </w:rPr>
        <w:t>1.1.2.1.</w:t>
      </w:r>
      <w:r w:rsidR="00B80EBC">
        <w:rPr>
          <w:rFonts w:asciiTheme="minorHAnsi" w:hAnsiTheme="minorHAnsi"/>
          <w:b/>
          <w:sz w:val="20"/>
          <w:szCs w:val="20"/>
        </w:rPr>
        <w:t>3</w:t>
      </w:r>
      <w:r w:rsidRPr="000908E2">
        <w:rPr>
          <w:rFonts w:asciiTheme="minorHAnsi" w:hAnsiTheme="minorHAnsi"/>
          <w:sz w:val="20"/>
          <w:szCs w:val="20"/>
        </w:rPr>
        <w:t xml:space="preserve"> </w:t>
      </w:r>
      <w:r w:rsidR="002A690F" w:rsidRPr="000908E2">
        <w:rPr>
          <w:rFonts w:asciiTheme="minorHAnsi" w:hAnsiTheme="minorHAnsi"/>
          <w:sz w:val="20"/>
          <w:szCs w:val="20"/>
        </w:rPr>
        <w:t xml:space="preserve">La cuenta de </w:t>
      </w:r>
      <w:r w:rsidRPr="000908E2">
        <w:rPr>
          <w:rFonts w:asciiTheme="minorHAnsi" w:hAnsiTheme="minorHAnsi"/>
          <w:sz w:val="20"/>
          <w:szCs w:val="20"/>
        </w:rPr>
        <w:t>ingresos por recuperar a corto plazo</w:t>
      </w:r>
      <w:r w:rsidR="002A690F" w:rsidRPr="000908E2">
        <w:rPr>
          <w:rFonts w:asciiTheme="minorHAnsi" w:hAnsiTheme="minorHAnsi"/>
          <w:sz w:val="20"/>
          <w:szCs w:val="20"/>
        </w:rPr>
        <w:t xml:space="preserve"> </w:t>
      </w:r>
      <w:r w:rsidR="000D0630" w:rsidRPr="000908E2">
        <w:rPr>
          <w:rFonts w:asciiTheme="minorHAnsi" w:hAnsiTheme="minorHAnsi"/>
          <w:sz w:val="20"/>
          <w:szCs w:val="20"/>
        </w:rPr>
        <w:t>se integra  de la siguiente manera</w:t>
      </w:r>
      <w:r w:rsidR="00F91E71" w:rsidRPr="000908E2">
        <w:rPr>
          <w:rFonts w:asciiTheme="minorHAnsi" w:hAnsiTheme="minorHAnsi"/>
          <w:sz w:val="20"/>
          <w:szCs w:val="20"/>
        </w:rPr>
        <w:t>:</w:t>
      </w:r>
    </w:p>
    <w:p w:rsidR="000D0630" w:rsidRPr="000908E2" w:rsidRDefault="000D0630" w:rsidP="00E136AA">
      <w:pPr>
        <w:jc w:val="both"/>
        <w:rPr>
          <w:rFonts w:asciiTheme="minorHAnsi" w:hAnsiTheme="minorHAnsi"/>
          <w:sz w:val="20"/>
          <w:szCs w:val="20"/>
        </w:rPr>
      </w:pPr>
    </w:p>
    <w:bookmarkStart w:id="7" w:name="_MON_1464545166"/>
    <w:bookmarkEnd w:id="7"/>
    <w:p w:rsidR="00BF5245" w:rsidRPr="000908E2" w:rsidRDefault="00B11424" w:rsidP="00CF6A09">
      <w:pPr>
        <w:jc w:val="center"/>
        <w:rPr>
          <w:rFonts w:asciiTheme="minorHAnsi" w:hAnsiTheme="minorHAnsi" w:cs="Arial"/>
          <w:bCs/>
          <w:sz w:val="20"/>
          <w:szCs w:val="20"/>
        </w:rPr>
      </w:pPr>
      <w:r w:rsidRPr="000908E2">
        <w:rPr>
          <w:rFonts w:asciiTheme="minorHAnsi" w:hAnsiTheme="minorHAnsi" w:cs="Arial"/>
          <w:bCs/>
          <w:sz w:val="20"/>
          <w:szCs w:val="20"/>
        </w:rPr>
        <w:object w:dxaOrig="8091" w:dyaOrig="1998">
          <v:shape id="_x0000_i1033" type="#_x0000_t75" style="width:402.75pt;height:99pt" o:ole="">
            <v:imagedata r:id="rId27" o:title=""/>
          </v:shape>
          <o:OLEObject Type="Embed" ProgID="Excel.Sheet.8" ShapeID="_x0000_i1033" DrawAspect="Content" ObjectID="_1539424993" r:id="rId28"/>
        </w:object>
      </w:r>
    </w:p>
    <w:p w:rsidR="00CF6A09" w:rsidRDefault="00CF6A09" w:rsidP="00B80EBC">
      <w:pPr>
        <w:rPr>
          <w:rFonts w:asciiTheme="minorHAnsi" w:hAnsiTheme="minorHAnsi" w:cs="Arial"/>
          <w:bCs/>
          <w:sz w:val="20"/>
          <w:szCs w:val="20"/>
        </w:rPr>
      </w:pPr>
    </w:p>
    <w:p w:rsidR="00B80EBC" w:rsidRDefault="00B80EBC" w:rsidP="00B80EBC">
      <w:pPr>
        <w:rPr>
          <w:rFonts w:asciiTheme="minorHAnsi" w:hAnsiTheme="minorHAnsi" w:cs="Arial"/>
          <w:bCs/>
          <w:sz w:val="20"/>
          <w:szCs w:val="20"/>
        </w:rPr>
      </w:pPr>
    </w:p>
    <w:p w:rsidR="00B80EBC" w:rsidRDefault="00B80EBC" w:rsidP="00B80EBC">
      <w:pPr>
        <w:rPr>
          <w:rFonts w:asciiTheme="minorHAnsi" w:hAnsiTheme="minorHAnsi" w:cs="Arial"/>
          <w:bCs/>
          <w:sz w:val="20"/>
          <w:szCs w:val="20"/>
        </w:rPr>
      </w:pPr>
    </w:p>
    <w:p w:rsidR="00B80EBC" w:rsidRDefault="00B80EBC" w:rsidP="00B80EBC">
      <w:pPr>
        <w:rPr>
          <w:rFonts w:asciiTheme="minorHAnsi" w:hAnsiTheme="minorHAnsi" w:cs="Arial"/>
          <w:bCs/>
          <w:sz w:val="20"/>
          <w:szCs w:val="20"/>
        </w:rPr>
      </w:pPr>
    </w:p>
    <w:p w:rsidR="00B80EBC" w:rsidRDefault="00B80EBC" w:rsidP="00B80EBC">
      <w:pPr>
        <w:rPr>
          <w:rFonts w:asciiTheme="minorHAnsi" w:hAnsiTheme="minorHAnsi" w:cs="Arial"/>
          <w:bCs/>
          <w:sz w:val="20"/>
          <w:szCs w:val="20"/>
        </w:rPr>
      </w:pPr>
    </w:p>
    <w:p w:rsidR="00B80EBC" w:rsidRDefault="00B80EBC" w:rsidP="00B80EBC">
      <w:pPr>
        <w:rPr>
          <w:rFonts w:asciiTheme="minorHAnsi" w:hAnsiTheme="minorHAnsi" w:cs="Arial"/>
          <w:bCs/>
          <w:sz w:val="20"/>
          <w:szCs w:val="20"/>
        </w:rPr>
      </w:pPr>
    </w:p>
    <w:p w:rsidR="00B80EBC" w:rsidRPr="000908E2" w:rsidRDefault="00B80EBC" w:rsidP="00CF6A09">
      <w:pPr>
        <w:jc w:val="center"/>
        <w:rPr>
          <w:rFonts w:asciiTheme="minorHAnsi" w:hAnsiTheme="minorHAnsi" w:cs="Arial"/>
          <w:bCs/>
          <w:sz w:val="20"/>
          <w:szCs w:val="20"/>
        </w:rPr>
      </w:pPr>
    </w:p>
    <w:p w:rsidR="002A6C69" w:rsidRPr="00B80EBC" w:rsidRDefault="004D536C" w:rsidP="00B80EBC">
      <w:pPr>
        <w:pStyle w:val="Prrafodelista"/>
        <w:numPr>
          <w:ilvl w:val="3"/>
          <w:numId w:val="35"/>
        </w:numPr>
        <w:tabs>
          <w:tab w:val="left" w:pos="0"/>
        </w:tabs>
        <w:ind w:left="0" w:firstLine="0"/>
        <w:jc w:val="both"/>
        <w:rPr>
          <w:rFonts w:asciiTheme="minorHAnsi" w:hAnsiTheme="minorHAnsi"/>
          <w:sz w:val="20"/>
          <w:szCs w:val="20"/>
        </w:rPr>
      </w:pPr>
      <w:r w:rsidRPr="00B80EBC">
        <w:rPr>
          <w:rFonts w:asciiTheme="minorHAnsi" w:hAnsiTheme="minorHAnsi"/>
          <w:sz w:val="20"/>
          <w:szCs w:val="20"/>
        </w:rPr>
        <w:t xml:space="preserve">El rubro de Bienes o servicios a recibir </w:t>
      </w:r>
      <w:r w:rsidR="00576E29">
        <w:rPr>
          <w:rFonts w:asciiTheme="minorHAnsi" w:hAnsiTheme="minorHAnsi"/>
          <w:sz w:val="20"/>
          <w:szCs w:val="20"/>
        </w:rPr>
        <w:t>al 3</w:t>
      </w:r>
      <w:r w:rsidR="00B11424">
        <w:rPr>
          <w:rFonts w:asciiTheme="minorHAnsi" w:hAnsiTheme="minorHAnsi"/>
          <w:sz w:val="20"/>
          <w:szCs w:val="20"/>
        </w:rPr>
        <w:t>0</w:t>
      </w:r>
      <w:r w:rsidR="00DC08A8" w:rsidRPr="00B80EBC">
        <w:rPr>
          <w:rFonts w:asciiTheme="minorHAnsi" w:hAnsiTheme="minorHAnsi"/>
          <w:sz w:val="20"/>
          <w:szCs w:val="20"/>
        </w:rPr>
        <w:t xml:space="preserve"> de </w:t>
      </w:r>
      <w:r w:rsidR="00B11424">
        <w:rPr>
          <w:rFonts w:asciiTheme="minorHAnsi" w:hAnsiTheme="minorHAnsi"/>
          <w:sz w:val="20"/>
          <w:szCs w:val="20"/>
        </w:rPr>
        <w:t>Septiembre</w:t>
      </w:r>
      <w:r w:rsidR="00B309CA" w:rsidRPr="00B80EBC">
        <w:rPr>
          <w:rFonts w:asciiTheme="minorHAnsi" w:hAnsiTheme="minorHAnsi"/>
          <w:sz w:val="20"/>
          <w:szCs w:val="20"/>
        </w:rPr>
        <w:t xml:space="preserve"> de 2016</w:t>
      </w:r>
      <w:r w:rsidR="00952120" w:rsidRPr="00B80EBC">
        <w:rPr>
          <w:rFonts w:asciiTheme="minorHAnsi" w:hAnsiTheme="minorHAnsi"/>
          <w:sz w:val="20"/>
          <w:szCs w:val="20"/>
        </w:rPr>
        <w:t xml:space="preserve">, </w:t>
      </w:r>
      <w:r w:rsidRPr="00B80EBC">
        <w:rPr>
          <w:rFonts w:asciiTheme="minorHAnsi" w:hAnsiTheme="minorHAnsi"/>
          <w:sz w:val="20"/>
          <w:szCs w:val="20"/>
        </w:rPr>
        <w:t>se integra únicamente por l</w:t>
      </w:r>
      <w:r w:rsidR="000D0630" w:rsidRPr="00B80EBC">
        <w:rPr>
          <w:rFonts w:asciiTheme="minorHAnsi" w:hAnsiTheme="minorHAnsi"/>
          <w:sz w:val="20"/>
          <w:szCs w:val="20"/>
        </w:rPr>
        <w:t xml:space="preserve">a cuenta de anticipos a </w:t>
      </w:r>
      <w:r w:rsidR="00C8243E" w:rsidRPr="00B80EBC">
        <w:rPr>
          <w:rFonts w:asciiTheme="minorHAnsi" w:hAnsiTheme="minorHAnsi"/>
          <w:sz w:val="20"/>
          <w:szCs w:val="20"/>
        </w:rPr>
        <w:t>corto plazo</w:t>
      </w:r>
      <w:r w:rsidRPr="00B80EBC">
        <w:rPr>
          <w:rFonts w:asciiTheme="minorHAnsi" w:hAnsiTheme="minorHAnsi"/>
          <w:sz w:val="20"/>
          <w:szCs w:val="20"/>
        </w:rPr>
        <w:t xml:space="preserve">, </w:t>
      </w:r>
      <w:r w:rsidR="00466E44" w:rsidRPr="00B80EBC">
        <w:rPr>
          <w:rFonts w:asciiTheme="minorHAnsi" w:hAnsiTheme="minorHAnsi"/>
          <w:sz w:val="20"/>
          <w:szCs w:val="20"/>
        </w:rPr>
        <w:t xml:space="preserve"> se </w:t>
      </w:r>
      <w:r w:rsidRPr="00B80EBC">
        <w:rPr>
          <w:rFonts w:asciiTheme="minorHAnsi" w:hAnsiTheme="minorHAnsi"/>
          <w:sz w:val="20"/>
          <w:szCs w:val="20"/>
        </w:rPr>
        <w:t xml:space="preserve">conforma </w:t>
      </w:r>
      <w:r w:rsidR="00466E44" w:rsidRPr="00B80EBC">
        <w:rPr>
          <w:rFonts w:asciiTheme="minorHAnsi" w:hAnsiTheme="minorHAnsi"/>
          <w:sz w:val="20"/>
          <w:szCs w:val="20"/>
        </w:rPr>
        <w:t>de la siguiente manera:</w:t>
      </w:r>
    </w:p>
    <w:p w:rsidR="00B80EBC" w:rsidRPr="00B80EBC" w:rsidRDefault="00B80EBC" w:rsidP="00B80EBC">
      <w:pPr>
        <w:tabs>
          <w:tab w:val="left" w:pos="0"/>
        </w:tabs>
        <w:jc w:val="both"/>
        <w:rPr>
          <w:rFonts w:asciiTheme="minorHAnsi" w:hAnsiTheme="minorHAnsi"/>
          <w:sz w:val="20"/>
          <w:szCs w:val="20"/>
        </w:rPr>
      </w:pPr>
    </w:p>
    <w:p w:rsidR="00B27FFA" w:rsidRPr="000908E2" w:rsidRDefault="00B27FFA" w:rsidP="00680F2C">
      <w:pPr>
        <w:pStyle w:val="Prrafodelista"/>
        <w:tabs>
          <w:tab w:val="left" w:pos="426"/>
        </w:tabs>
        <w:ind w:left="0"/>
        <w:rPr>
          <w:rFonts w:asciiTheme="minorHAnsi" w:hAnsiTheme="minorHAnsi"/>
          <w:sz w:val="20"/>
          <w:szCs w:val="20"/>
        </w:rPr>
      </w:pPr>
    </w:p>
    <w:bookmarkStart w:id="8" w:name="_MON_1458660889"/>
    <w:bookmarkEnd w:id="8"/>
    <w:p w:rsidR="000B57DD" w:rsidRPr="000908E2" w:rsidRDefault="00146029" w:rsidP="0000334E">
      <w:pPr>
        <w:pStyle w:val="Prrafodelista"/>
        <w:tabs>
          <w:tab w:val="left" w:pos="426"/>
        </w:tabs>
        <w:ind w:left="0"/>
        <w:rPr>
          <w:rFonts w:asciiTheme="minorHAnsi" w:hAnsiTheme="minorHAnsi" w:cs="Arial"/>
          <w:bCs/>
          <w:sz w:val="20"/>
          <w:szCs w:val="20"/>
        </w:rPr>
      </w:pPr>
      <w:r w:rsidRPr="000908E2">
        <w:rPr>
          <w:rFonts w:asciiTheme="minorHAnsi" w:hAnsiTheme="minorHAnsi" w:cs="Arial"/>
          <w:bCs/>
          <w:sz w:val="20"/>
          <w:szCs w:val="20"/>
        </w:rPr>
        <w:object w:dxaOrig="10143" w:dyaOrig="5460">
          <v:shape id="_x0000_i1055" type="#_x0000_t75" style="width:508.5pt;height:273.75pt" o:ole="">
            <v:imagedata r:id="rId29" o:title=""/>
          </v:shape>
          <o:OLEObject Type="Embed" ProgID="Excel.Sheet.8" ShapeID="_x0000_i1055" DrawAspect="Content" ObjectID="_1539424994" r:id="rId30"/>
        </w:object>
      </w:r>
    </w:p>
    <w:p w:rsidR="00D6034E" w:rsidRPr="00BA59F0" w:rsidRDefault="00BA59F0" w:rsidP="00B80EBC">
      <w:pPr>
        <w:pStyle w:val="Prrafodelista"/>
        <w:numPr>
          <w:ilvl w:val="2"/>
          <w:numId w:val="35"/>
        </w:numPr>
        <w:tabs>
          <w:tab w:val="left" w:pos="426"/>
        </w:tabs>
        <w:rPr>
          <w:rFonts w:asciiTheme="minorHAnsi" w:hAnsiTheme="minorHAnsi"/>
          <w:b/>
          <w:sz w:val="20"/>
          <w:szCs w:val="20"/>
        </w:rPr>
      </w:pPr>
      <w:r>
        <w:rPr>
          <w:rFonts w:asciiTheme="minorHAnsi" w:hAnsiTheme="minorHAnsi"/>
          <w:b/>
          <w:sz w:val="20"/>
          <w:szCs w:val="20"/>
        </w:rPr>
        <w:t xml:space="preserve"> </w:t>
      </w:r>
      <w:r w:rsidR="00D6034E" w:rsidRPr="00BA59F0">
        <w:rPr>
          <w:rFonts w:asciiTheme="minorHAnsi" w:hAnsiTheme="minorHAnsi"/>
          <w:b/>
          <w:sz w:val="20"/>
          <w:szCs w:val="20"/>
        </w:rPr>
        <w:t>Bienes Disponibles para su Transformación o Consumo (inventario).</w:t>
      </w:r>
    </w:p>
    <w:p w:rsidR="00D6034E" w:rsidRPr="000908E2" w:rsidRDefault="00D6034E" w:rsidP="00D6034E">
      <w:pPr>
        <w:pStyle w:val="Prrafodelista"/>
        <w:tabs>
          <w:tab w:val="left" w:pos="426"/>
        </w:tabs>
        <w:ind w:left="0"/>
        <w:rPr>
          <w:rFonts w:asciiTheme="minorHAnsi" w:hAnsiTheme="minorHAnsi"/>
          <w:b/>
          <w:sz w:val="20"/>
          <w:szCs w:val="20"/>
        </w:rPr>
      </w:pPr>
    </w:p>
    <w:p w:rsidR="00D6034E" w:rsidRPr="000908E2" w:rsidRDefault="00D6034E" w:rsidP="00D6034E">
      <w:pPr>
        <w:autoSpaceDE w:val="0"/>
        <w:jc w:val="both"/>
        <w:rPr>
          <w:rFonts w:asciiTheme="minorHAnsi" w:hAnsiTheme="minorHAnsi"/>
          <w:sz w:val="20"/>
          <w:szCs w:val="20"/>
        </w:rPr>
      </w:pPr>
      <w:r w:rsidRPr="000908E2">
        <w:rPr>
          <w:rFonts w:asciiTheme="minorHAnsi" w:hAnsiTheme="minorHAnsi"/>
          <w:sz w:val="20"/>
          <w:szCs w:val="20"/>
        </w:rPr>
        <w:t>El Fideicomiso Garante de la Orquesta Sinfónica de Yucatán (FIGAROSY) no realiza ningún proceso de trasformación y elaboración de bienes, ya que el objeto principal del FIGAROSY, es la administración e inversión de los recursos para la difusión, preservación, impulso y permanencia de la</w:t>
      </w:r>
      <w:r w:rsidR="00681FDA" w:rsidRPr="000908E2">
        <w:rPr>
          <w:rFonts w:asciiTheme="minorHAnsi" w:hAnsiTheme="minorHAnsi"/>
          <w:sz w:val="20"/>
          <w:szCs w:val="20"/>
        </w:rPr>
        <w:t xml:space="preserve"> Orquesta Sinfónica de Yucatán.</w:t>
      </w:r>
    </w:p>
    <w:p w:rsidR="00D6034E" w:rsidRDefault="00D6034E" w:rsidP="00D6034E">
      <w:pPr>
        <w:pStyle w:val="Prrafodelista"/>
        <w:tabs>
          <w:tab w:val="left" w:pos="426"/>
        </w:tabs>
        <w:ind w:left="0"/>
        <w:rPr>
          <w:rFonts w:asciiTheme="minorHAnsi" w:hAnsiTheme="minorHAnsi"/>
          <w:b/>
          <w:sz w:val="20"/>
          <w:szCs w:val="20"/>
        </w:rPr>
      </w:pPr>
    </w:p>
    <w:p w:rsidR="00314C28" w:rsidRPr="000908E2" w:rsidRDefault="00314C28" w:rsidP="00D6034E">
      <w:pPr>
        <w:pStyle w:val="Prrafodelista"/>
        <w:tabs>
          <w:tab w:val="left" w:pos="426"/>
        </w:tabs>
        <w:ind w:left="0"/>
        <w:rPr>
          <w:rFonts w:asciiTheme="minorHAnsi" w:hAnsiTheme="minorHAnsi"/>
          <w:b/>
          <w:sz w:val="20"/>
          <w:szCs w:val="20"/>
        </w:rPr>
      </w:pPr>
    </w:p>
    <w:p w:rsidR="00D6034E" w:rsidRPr="000908E2" w:rsidRDefault="00BA59F0" w:rsidP="00B80EBC">
      <w:pPr>
        <w:pStyle w:val="Prrafodelista"/>
        <w:numPr>
          <w:ilvl w:val="2"/>
          <w:numId w:val="35"/>
        </w:numPr>
        <w:tabs>
          <w:tab w:val="left" w:pos="426"/>
        </w:tabs>
        <w:ind w:left="709" w:hanging="709"/>
        <w:rPr>
          <w:rFonts w:asciiTheme="minorHAnsi" w:hAnsiTheme="minorHAnsi"/>
          <w:b/>
          <w:sz w:val="20"/>
          <w:szCs w:val="20"/>
        </w:rPr>
      </w:pPr>
      <w:r>
        <w:rPr>
          <w:rFonts w:asciiTheme="minorHAnsi" w:hAnsiTheme="minorHAnsi"/>
          <w:b/>
          <w:sz w:val="20"/>
          <w:szCs w:val="20"/>
        </w:rPr>
        <w:t xml:space="preserve"> </w:t>
      </w:r>
      <w:r w:rsidR="00D6034E" w:rsidRPr="000908E2">
        <w:rPr>
          <w:rFonts w:asciiTheme="minorHAnsi" w:hAnsiTheme="minorHAnsi"/>
          <w:b/>
          <w:sz w:val="20"/>
          <w:szCs w:val="20"/>
        </w:rPr>
        <w:t>Inversiones Financieras.</w:t>
      </w:r>
    </w:p>
    <w:p w:rsidR="00D6034E" w:rsidRPr="000908E2" w:rsidRDefault="00D6034E" w:rsidP="00D6034E">
      <w:pPr>
        <w:pStyle w:val="Prrafodelista"/>
        <w:tabs>
          <w:tab w:val="left" w:pos="0"/>
          <w:tab w:val="left" w:pos="284"/>
        </w:tabs>
        <w:ind w:left="0"/>
        <w:jc w:val="both"/>
        <w:rPr>
          <w:rFonts w:asciiTheme="minorHAnsi" w:hAnsiTheme="minorHAnsi"/>
          <w:sz w:val="20"/>
          <w:szCs w:val="20"/>
        </w:rPr>
      </w:pPr>
    </w:p>
    <w:p w:rsidR="00D6034E" w:rsidRPr="000908E2" w:rsidRDefault="005D3DB3" w:rsidP="00D6034E">
      <w:pPr>
        <w:pStyle w:val="Prrafodelista"/>
        <w:tabs>
          <w:tab w:val="left" w:pos="0"/>
          <w:tab w:val="left" w:pos="284"/>
        </w:tabs>
        <w:ind w:left="0"/>
        <w:jc w:val="both"/>
        <w:rPr>
          <w:rFonts w:asciiTheme="minorHAnsi" w:hAnsiTheme="minorHAnsi"/>
          <w:sz w:val="20"/>
          <w:szCs w:val="20"/>
        </w:rPr>
      </w:pPr>
      <w:r>
        <w:rPr>
          <w:rFonts w:asciiTheme="minorHAnsi" w:hAnsiTheme="minorHAnsi"/>
          <w:sz w:val="20"/>
          <w:szCs w:val="20"/>
        </w:rPr>
        <w:t>Al 3</w:t>
      </w:r>
      <w:r w:rsidR="00B11424">
        <w:rPr>
          <w:rFonts w:asciiTheme="minorHAnsi" w:hAnsiTheme="minorHAnsi"/>
          <w:sz w:val="20"/>
          <w:szCs w:val="20"/>
        </w:rPr>
        <w:t>0</w:t>
      </w:r>
      <w:r w:rsidR="002876A3" w:rsidRPr="000908E2">
        <w:rPr>
          <w:rFonts w:asciiTheme="minorHAnsi" w:hAnsiTheme="minorHAnsi"/>
          <w:sz w:val="20"/>
          <w:szCs w:val="20"/>
        </w:rPr>
        <w:t xml:space="preserve"> de </w:t>
      </w:r>
      <w:r w:rsidR="00B11424">
        <w:rPr>
          <w:rFonts w:asciiTheme="minorHAnsi" w:hAnsiTheme="minorHAnsi"/>
          <w:sz w:val="20"/>
          <w:szCs w:val="20"/>
        </w:rPr>
        <w:t>Septiembre</w:t>
      </w:r>
      <w:r w:rsidR="00314C28">
        <w:rPr>
          <w:rFonts w:asciiTheme="minorHAnsi" w:hAnsiTheme="minorHAnsi"/>
          <w:sz w:val="20"/>
          <w:szCs w:val="20"/>
        </w:rPr>
        <w:t xml:space="preserve"> </w:t>
      </w:r>
      <w:proofErr w:type="spellStart"/>
      <w:r w:rsidR="00314C28">
        <w:rPr>
          <w:rFonts w:asciiTheme="minorHAnsi" w:hAnsiTheme="minorHAnsi"/>
          <w:sz w:val="20"/>
          <w:szCs w:val="20"/>
        </w:rPr>
        <w:t>de</w:t>
      </w:r>
      <w:proofErr w:type="spellEnd"/>
      <w:r w:rsidR="00314C28">
        <w:rPr>
          <w:rFonts w:asciiTheme="minorHAnsi" w:hAnsiTheme="minorHAnsi"/>
          <w:sz w:val="20"/>
          <w:szCs w:val="20"/>
        </w:rPr>
        <w:t xml:space="preserve"> 2016</w:t>
      </w:r>
      <w:r w:rsidR="00D6034E" w:rsidRPr="000908E2">
        <w:rPr>
          <w:rFonts w:asciiTheme="minorHAnsi" w:hAnsiTheme="minorHAnsi"/>
          <w:sz w:val="20"/>
          <w:szCs w:val="20"/>
        </w:rPr>
        <w:t xml:space="preserve">, la cuenta de inversiones temporales se integra de la siguiente manera: </w:t>
      </w:r>
    </w:p>
    <w:p w:rsidR="00D6034E" w:rsidRPr="000908E2" w:rsidRDefault="00D6034E" w:rsidP="00D6034E">
      <w:pPr>
        <w:pStyle w:val="Prrafodelista"/>
        <w:tabs>
          <w:tab w:val="left" w:pos="0"/>
          <w:tab w:val="left" w:pos="284"/>
        </w:tabs>
        <w:ind w:left="0"/>
        <w:jc w:val="both"/>
        <w:rPr>
          <w:rFonts w:asciiTheme="minorHAnsi" w:hAnsiTheme="minorHAnsi"/>
          <w:sz w:val="20"/>
          <w:szCs w:val="20"/>
        </w:rPr>
      </w:pPr>
    </w:p>
    <w:bookmarkStart w:id="9" w:name="_MON_1464540373"/>
    <w:bookmarkEnd w:id="9"/>
    <w:p w:rsidR="00D6034E" w:rsidRPr="000908E2" w:rsidRDefault="00B11424" w:rsidP="00D6034E">
      <w:pPr>
        <w:pStyle w:val="Prrafodelista"/>
        <w:tabs>
          <w:tab w:val="left" w:pos="284"/>
        </w:tabs>
        <w:ind w:left="0"/>
        <w:jc w:val="center"/>
        <w:rPr>
          <w:rFonts w:asciiTheme="minorHAnsi" w:hAnsiTheme="minorHAnsi" w:cs="Arial"/>
          <w:bCs/>
          <w:sz w:val="20"/>
          <w:szCs w:val="20"/>
        </w:rPr>
      </w:pPr>
      <w:r w:rsidRPr="000908E2">
        <w:rPr>
          <w:rFonts w:asciiTheme="minorHAnsi" w:hAnsiTheme="minorHAnsi" w:cs="Arial"/>
          <w:bCs/>
          <w:sz w:val="20"/>
          <w:szCs w:val="20"/>
        </w:rPr>
        <w:object w:dxaOrig="9904" w:dyaOrig="4816">
          <v:shape id="_x0000_i1034" type="#_x0000_t75" style="width:493.5pt;height:240.75pt" o:ole="">
            <v:imagedata r:id="rId31" o:title=""/>
          </v:shape>
          <o:OLEObject Type="Embed" ProgID="Excel.Sheet.8" ShapeID="_x0000_i1034" DrawAspect="Content" ObjectID="_1539424995" r:id="rId32"/>
        </w:object>
      </w:r>
    </w:p>
    <w:p w:rsidR="00160045" w:rsidRPr="000908E2" w:rsidRDefault="00160045" w:rsidP="004176A7">
      <w:pPr>
        <w:pStyle w:val="Prrafodelista"/>
        <w:tabs>
          <w:tab w:val="left" w:pos="284"/>
        </w:tabs>
        <w:ind w:left="0"/>
        <w:jc w:val="both"/>
        <w:rPr>
          <w:rFonts w:asciiTheme="minorHAnsi" w:hAnsiTheme="minorHAnsi"/>
          <w:sz w:val="20"/>
          <w:szCs w:val="20"/>
        </w:rPr>
      </w:pPr>
    </w:p>
    <w:p w:rsidR="00160045" w:rsidRPr="000908E2" w:rsidRDefault="00160045" w:rsidP="00160045">
      <w:pPr>
        <w:pStyle w:val="Prrafodelista"/>
        <w:tabs>
          <w:tab w:val="left" w:pos="0"/>
          <w:tab w:val="left" w:pos="426"/>
        </w:tabs>
        <w:ind w:left="0"/>
        <w:jc w:val="both"/>
        <w:rPr>
          <w:rFonts w:asciiTheme="minorHAnsi" w:hAnsiTheme="minorHAnsi"/>
          <w:sz w:val="20"/>
          <w:szCs w:val="20"/>
        </w:rPr>
      </w:pPr>
      <w:r w:rsidRPr="000908E2">
        <w:rPr>
          <w:rFonts w:asciiTheme="minorHAnsi" w:hAnsiTheme="minorHAnsi"/>
          <w:sz w:val="20"/>
          <w:szCs w:val="20"/>
        </w:rPr>
        <w:t xml:space="preserve">En la Primera Sesión Ordinaria del Comité Técnico del FIGAROSY de fecha 21 de abril de 2010, dicho Comité autorizó invertir el remanente de efectivo disponible del ejercicio </w:t>
      </w:r>
      <w:smartTag w:uri="urn:schemas-microsoft-com:office:smarttags" w:element="metricconverter">
        <w:smartTagPr>
          <w:attr w:name="ProductID" w:val="2009, a"/>
        </w:smartTagPr>
        <w:r w:rsidRPr="000908E2">
          <w:rPr>
            <w:rFonts w:asciiTheme="minorHAnsi" w:hAnsiTheme="minorHAnsi"/>
            <w:sz w:val="20"/>
            <w:szCs w:val="20"/>
          </w:rPr>
          <w:t>2009, a</w:t>
        </w:r>
      </w:smartTag>
      <w:r w:rsidRPr="000908E2">
        <w:rPr>
          <w:rFonts w:asciiTheme="minorHAnsi" w:hAnsiTheme="minorHAnsi"/>
          <w:sz w:val="20"/>
          <w:szCs w:val="20"/>
        </w:rPr>
        <w:t xml:space="preserve"> un plazo de 91 días utilizando la tasa de Inversiones a Plazo con Rendimiento Liquidable al Vencimiento (PRLV). Esta tasa es variable y determinada por la Dirección de Tesorería de Nacional Financiera S.N.C. </w:t>
      </w:r>
    </w:p>
    <w:p w:rsidR="00160045" w:rsidRPr="000908E2" w:rsidRDefault="00160045" w:rsidP="00160045">
      <w:pPr>
        <w:pStyle w:val="Prrafodelista"/>
        <w:tabs>
          <w:tab w:val="left" w:pos="0"/>
          <w:tab w:val="left" w:pos="284"/>
        </w:tabs>
        <w:ind w:left="0"/>
        <w:jc w:val="both"/>
        <w:rPr>
          <w:rFonts w:asciiTheme="minorHAnsi" w:hAnsiTheme="minorHAnsi"/>
          <w:sz w:val="20"/>
          <w:szCs w:val="20"/>
        </w:rPr>
      </w:pPr>
    </w:p>
    <w:p w:rsidR="00160045" w:rsidRPr="000908E2" w:rsidRDefault="00160045" w:rsidP="00160045">
      <w:pPr>
        <w:pStyle w:val="Prrafodelista"/>
        <w:tabs>
          <w:tab w:val="left" w:pos="0"/>
          <w:tab w:val="left" w:pos="284"/>
        </w:tabs>
        <w:ind w:left="0"/>
        <w:jc w:val="both"/>
        <w:rPr>
          <w:rFonts w:asciiTheme="minorHAnsi" w:hAnsiTheme="minorHAnsi"/>
          <w:sz w:val="20"/>
          <w:szCs w:val="20"/>
        </w:rPr>
      </w:pPr>
      <w:r w:rsidRPr="000908E2">
        <w:rPr>
          <w:rFonts w:asciiTheme="minorHAnsi" w:hAnsiTheme="minorHAnsi"/>
          <w:sz w:val="20"/>
          <w:szCs w:val="20"/>
        </w:rPr>
        <w:t>Como resultado de los remanentes de efectivo disponibles de los ejercicios subsecuentes, el Comité Técnico del FIGAROSY autorizó para l</w:t>
      </w:r>
      <w:r w:rsidR="006A64A1">
        <w:rPr>
          <w:rFonts w:asciiTheme="minorHAnsi" w:hAnsiTheme="minorHAnsi"/>
          <w:sz w:val="20"/>
          <w:szCs w:val="20"/>
        </w:rPr>
        <w:t>os ejercicios 2010, 2011, 2012,</w:t>
      </w:r>
      <w:r w:rsidRPr="000908E2">
        <w:rPr>
          <w:rFonts w:asciiTheme="minorHAnsi" w:hAnsiTheme="minorHAnsi"/>
          <w:sz w:val="20"/>
          <w:szCs w:val="20"/>
        </w:rPr>
        <w:t xml:space="preserve"> 2013</w:t>
      </w:r>
      <w:r w:rsidR="002A1A9A">
        <w:rPr>
          <w:rFonts w:asciiTheme="minorHAnsi" w:hAnsiTheme="minorHAnsi"/>
          <w:sz w:val="20"/>
          <w:szCs w:val="20"/>
        </w:rPr>
        <w:t xml:space="preserve"> y</w:t>
      </w:r>
      <w:r w:rsidR="00576E29">
        <w:rPr>
          <w:rFonts w:asciiTheme="minorHAnsi" w:hAnsiTheme="minorHAnsi"/>
          <w:sz w:val="20"/>
          <w:szCs w:val="20"/>
        </w:rPr>
        <w:t xml:space="preserve"> </w:t>
      </w:r>
      <w:r w:rsidR="006A64A1">
        <w:rPr>
          <w:rFonts w:asciiTheme="minorHAnsi" w:hAnsiTheme="minorHAnsi"/>
          <w:sz w:val="20"/>
          <w:szCs w:val="20"/>
        </w:rPr>
        <w:t>2014</w:t>
      </w:r>
      <w:r w:rsidRPr="000908E2">
        <w:rPr>
          <w:rFonts w:asciiTheme="minorHAnsi" w:hAnsiTheme="minorHAnsi"/>
          <w:sz w:val="20"/>
          <w:szCs w:val="20"/>
        </w:rPr>
        <w:t xml:space="preserve">, la reinversión de estos remanentes y sus rendimientos, utilizando el mismo instrumento de inversión a un plazo de 91 días, lo que ha generado rendimientos adicionales de conformidad con la instrucción del Comité Técnico del FIGAROSY. </w:t>
      </w:r>
    </w:p>
    <w:p w:rsidR="00160045" w:rsidRPr="000908E2" w:rsidRDefault="00160045" w:rsidP="00160045">
      <w:pPr>
        <w:pStyle w:val="Prrafodelista"/>
        <w:tabs>
          <w:tab w:val="left" w:pos="0"/>
          <w:tab w:val="left" w:pos="284"/>
        </w:tabs>
        <w:ind w:left="0"/>
        <w:jc w:val="both"/>
        <w:rPr>
          <w:rFonts w:asciiTheme="minorHAnsi" w:hAnsiTheme="minorHAnsi"/>
          <w:sz w:val="20"/>
          <w:szCs w:val="20"/>
        </w:rPr>
      </w:pPr>
    </w:p>
    <w:p w:rsidR="00160045" w:rsidRPr="000908E2" w:rsidRDefault="00160045" w:rsidP="00160045">
      <w:pPr>
        <w:pStyle w:val="Prrafodelista"/>
        <w:tabs>
          <w:tab w:val="left" w:pos="284"/>
        </w:tabs>
        <w:ind w:left="0"/>
        <w:jc w:val="both"/>
        <w:rPr>
          <w:rStyle w:val="nfasis"/>
          <w:rFonts w:asciiTheme="minorHAnsi" w:hAnsiTheme="minorHAnsi"/>
          <w:sz w:val="20"/>
          <w:szCs w:val="20"/>
        </w:rPr>
      </w:pPr>
      <w:r w:rsidRPr="000908E2">
        <w:rPr>
          <w:rFonts w:asciiTheme="minorHAnsi" w:hAnsiTheme="minorHAnsi"/>
          <w:sz w:val="20"/>
          <w:szCs w:val="20"/>
        </w:rPr>
        <w:t>A continuación, se informan las tasas de Inversiones a Plazo con Rendimiento Liquidable a</w:t>
      </w:r>
      <w:r w:rsidR="00EE6BAF">
        <w:rPr>
          <w:rFonts w:asciiTheme="minorHAnsi" w:hAnsiTheme="minorHAnsi"/>
          <w:sz w:val="20"/>
          <w:szCs w:val="20"/>
        </w:rPr>
        <w:t>l Vencimiento (PRLV), que se ha</w:t>
      </w:r>
      <w:r w:rsidRPr="000908E2">
        <w:rPr>
          <w:rFonts w:asciiTheme="minorHAnsi" w:hAnsiTheme="minorHAnsi"/>
          <w:sz w:val="20"/>
          <w:szCs w:val="20"/>
        </w:rPr>
        <w:t xml:space="preserve"> aplicado en los siguientes períodos: </w:t>
      </w:r>
    </w:p>
    <w:p w:rsidR="00160045" w:rsidRPr="000908E2" w:rsidRDefault="00160045" w:rsidP="00160045">
      <w:pPr>
        <w:rPr>
          <w:rFonts w:asciiTheme="minorHAnsi" w:hAnsiTheme="minorHAnsi" w:cs="Arial"/>
          <w:bCs/>
          <w:sz w:val="20"/>
          <w:szCs w:val="20"/>
        </w:rPr>
      </w:pPr>
    </w:p>
    <w:bookmarkStart w:id="10" w:name="_MON_1498553225"/>
    <w:bookmarkEnd w:id="10"/>
    <w:p w:rsidR="00160045" w:rsidRPr="000908E2" w:rsidRDefault="00B11424" w:rsidP="00160045">
      <w:pPr>
        <w:jc w:val="center"/>
        <w:rPr>
          <w:rFonts w:asciiTheme="minorHAnsi" w:hAnsiTheme="minorHAnsi" w:cs="Arial"/>
          <w:bCs/>
          <w:sz w:val="20"/>
          <w:szCs w:val="20"/>
        </w:rPr>
      </w:pPr>
      <w:r w:rsidRPr="000908E2">
        <w:rPr>
          <w:rFonts w:asciiTheme="minorHAnsi" w:hAnsiTheme="minorHAnsi" w:cs="Arial"/>
          <w:bCs/>
          <w:sz w:val="20"/>
          <w:szCs w:val="20"/>
        </w:rPr>
        <w:object w:dxaOrig="6180" w:dyaOrig="1846">
          <v:shape id="_x0000_i1035" type="#_x0000_t75" style="width:309pt;height:93pt" o:ole="">
            <v:imagedata r:id="rId33" o:title=""/>
          </v:shape>
          <o:OLEObject Type="Embed" ProgID="Excel.Sheet.12" ShapeID="_x0000_i1035" DrawAspect="Content" ObjectID="_1539424996" r:id="rId34"/>
        </w:object>
      </w:r>
    </w:p>
    <w:p w:rsidR="00D6034E" w:rsidRDefault="00D6034E" w:rsidP="002876A3">
      <w:pPr>
        <w:tabs>
          <w:tab w:val="left" w:pos="2310"/>
        </w:tabs>
        <w:rPr>
          <w:rFonts w:asciiTheme="minorHAnsi" w:hAnsiTheme="minorHAnsi" w:cs="Arial"/>
          <w:bCs/>
          <w:sz w:val="20"/>
          <w:szCs w:val="20"/>
        </w:rPr>
      </w:pPr>
    </w:p>
    <w:p w:rsidR="00B11424" w:rsidRPr="000908E2" w:rsidRDefault="00B11424" w:rsidP="00B11424">
      <w:pPr>
        <w:pStyle w:val="Prrafodelista"/>
        <w:tabs>
          <w:tab w:val="left" w:pos="284"/>
        </w:tabs>
        <w:ind w:left="0"/>
        <w:jc w:val="both"/>
        <w:rPr>
          <w:rFonts w:asciiTheme="minorHAnsi" w:hAnsiTheme="minorHAnsi"/>
          <w:sz w:val="20"/>
          <w:szCs w:val="20"/>
        </w:rPr>
      </w:pPr>
      <w:r w:rsidRPr="000908E2">
        <w:rPr>
          <w:rFonts w:asciiTheme="minorHAnsi" w:hAnsiTheme="minorHAnsi"/>
          <w:sz w:val="20"/>
          <w:szCs w:val="20"/>
        </w:rPr>
        <w:t xml:space="preserve">Para efectos de la información financiera del mes de </w:t>
      </w:r>
      <w:r>
        <w:rPr>
          <w:rFonts w:asciiTheme="minorHAnsi" w:hAnsiTheme="minorHAnsi"/>
          <w:sz w:val="20"/>
          <w:szCs w:val="20"/>
        </w:rPr>
        <w:t>Septiembre</w:t>
      </w:r>
      <w:r>
        <w:rPr>
          <w:rFonts w:asciiTheme="minorHAnsi" w:hAnsiTheme="minorHAnsi"/>
          <w:sz w:val="20"/>
          <w:szCs w:val="20"/>
        </w:rPr>
        <w:t xml:space="preserve"> de 2016</w:t>
      </w:r>
      <w:r w:rsidRPr="000908E2">
        <w:rPr>
          <w:rFonts w:asciiTheme="minorHAnsi" w:hAnsiTheme="minorHAnsi"/>
          <w:sz w:val="20"/>
          <w:szCs w:val="20"/>
        </w:rPr>
        <w:t>, se informa que el período de la inv</w:t>
      </w:r>
      <w:r>
        <w:rPr>
          <w:rFonts w:asciiTheme="minorHAnsi" w:hAnsiTheme="minorHAnsi"/>
          <w:sz w:val="20"/>
          <w:szCs w:val="20"/>
        </w:rPr>
        <w:t>ersión temporal que inició el 10</w:t>
      </w:r>
      <w:r w:rsidRPr="000908E2">
        <w:rPr>
          <w:rFonts w:asciiTheme="minorHAnsi" w:hAnsiTheme="minorHAnsi"/>
          <w:sz w:val="20"/>
          <w:szCs w:val="20"/>
        </w:rPr>
        <w:t xml:space="preserve"> de </w:t>
      </w:r>
      <w:r>
        <w:rPr>
          <w:rFonts w:asciiTheme="minorHAnsi" w:hAnsiTheme="minorHAnsi"/>
          <w:sz w:val="20"/>
          <w:szCs w:val="20"/>
        </w:rPr>
        <w:t>Marzo y concluyó el 8</w:t>
      </w:r>
      <w:r w:rsidRPr="000908E2">
        <w:rPr>
          <w:rFonts w:asciiTheme="minorHAnsi" w:hAnsiTheme="minorHAnsi"/>
          <w:sz w:val="20"/>
          <w:szCs w:val="20"/>
        </w:rPr>
        <w:t xml:space="preserve"> de </w:t>
      </w:r>
      <w:r>
        <w:rPr>
          <w:rFonts w:asciiTheme="minorHAnsi" w:hAnsiTheme="minorHAnsi"/>
          <w:sz w:val="20"/>
          <w:szCs w:val="20"/>
        </w:rPr>
        <w:t>Septiembre</w:t>
      </w:r>
      <w:r w:rsidRPr="000908E2">
        <w:rPr>
          <w:rFonts w:asciiTheme="minorHAnsi" w:hAnsiTheme="minorHAnsi"/>
          <w:sz w:val="20"/>
          <w:szCs w:val="20"/>
        </w:rPr>
        <w:t xml:space="preserve"> de 201</w:t>
      </w:r>
      <w:r>
        <w:rPr>
          <w:rFonts w:asciiTheme="minorHAnsi" w:hAnsiTheme="minorHAnsi"/>
          <w:sz w:val="20"/>
          <w:szCs w:val="20"/>
        </w:rPr>
        <w:t xml:space="preserve">6, generó la suma total de </w:t>
      </w:r>
      <w:r w:rsidR="00A82BC2">
        <w:rPr>
          <w:rFonts w:asciiTheme="minorHAnsi" w:hAnsiTheme="minorHAnsi"/>
          <w:sz w:val="20"/>
          <w:szCs w:val="20"/>
        </w:rPr>
        <w:t>$ 4´143</w:t>
      </w:r>
      <w:r>
        <w:rPr>
          <w:rFonts w:asciiTheme="minorHAnsi" w:hAnsiTheme="minorHAnsi"/>
          <w:sz w:val="20"/>
          <w:szCs w:val="20"/>
        </w:rPr>
        <w:t>,</w:t>
      </w:r>
      <w:r w:rsidR="00A82BC2">
        <w:rPr>
          <w:rFonts w:asciiTheme="minorHAnsi" w:hAnsiTheme="minorHAnsi"/>
          <w:sz w:val="20"/>
          <w:szCs w:val="20"/>
        </w:rPr>
        <w:t>702</w:t>
      </w:r>
      <w:r w:rsidRPr="000908E2">
        <w:rPr>
          <w:rFonts w:asciiTheme="minorHAnsi" w:hAnsiTheme="minorHAnsi"/>
          <w:sz w:val="20"/>
          <w:szCs w:val="20"/>
        </w:rPr>
        <w:t xml:space="preserve">.00, la que se reinvirtió al mismo </w:t>
      </w:r>
      <w:r>
        <w:rPr>
          <w:rFonts w:asciiTheme="minorHAnsi" w:hAnsiTheme="minorHAnsi"/>
          <w:sz w:val="20"/>
          <w:szCs w:val="20"/>
        </w:rPr>
        <w:t>plazo de 91 días a partir del 9</w:t>
      </w:r>
      <w:r w:rsidRPr="000908E2">
        <w:rPr>
          <w:rFonts w:asciiTheme="minorHAnsi" w:hAnsiTheme="minorHAnsi"/>
          <w:sz w:val="20"/>
          <w:szCs w:val="20"/>
        </w:rPr>
        <w:t xml:space="preserve"> de </w:t>
      </w:r>
      <w:r>
        <w:rPr>
          <w:rFonts w:asciiTheme="minorHAnsi" w:hAnsiTheme="minorHAnsi"/>
          <w:sz w:val="20"/>
          <w:szCs w:val="20"/>
        </w:rPr>
        <w:t>Septiembre</w:t>
      </w:r>
      <w:r>
        <w:rPr>
          <w:rFonts w:asciiTheme="minorHAnsi" w:hAnsiTheme="minorHAnsi"/>
          <w:sz w:val="20"/>
          <w:szCs w:val="20"/>
        </w:rPr>
        <w:t xml:space="preserve"> de 2016</w:t>
      </w:r>
      <w:r w:rsidRPr="000908E2">
        <w:rPr>
          <w:rFonts w:asciiTheme="minorHAnsi" w:hAnsiTheme="minorHAnsi"/>
          <w:sz w:val="20"/>
          <w:szCs w:val="20"/>
        </w:rPr>
        <w:t xml:space="preserve">, por lo que su vencimiento será el </w:t>
      </w:r>
      <w:r>
        <w:rPr>
          <w:rFonts w:asciiTheme="minorHAnsi" w:hAnsiTheme="minorHAnsi"/>
          <w:sz w:val="20"/>
          <w:szCs w:val="20"/>
        </w:rPr>
        <w:t>8</w:t>
      </w:r>
      <w:r w:rsidRPr="000908E2">
        <w:rPr>
          <w:rFonts w:asciiTheme="minorHAnsi" w:hAnsiTheme="minorHAnsi"/>
          <w:sz w:val="20"/>
          <w:szCs w:val="20"/>
        </w:rPr>
        <w:t xml:space="preserve"> de </w:t>
      </w:r>
      <w:r>
        <w:rPr>
          <w:rFonts w:asciiTheme="minorHAnsi" w:hAnsiTheme="minorHAnsi"/>
          <w:sz w:val="20"/>
          <w:szCs w:val="20"/>
        </w:rPr>
        <w:t>Septiembre de 2016</w:t>
      </w:r>
      <w:r w:rsidRPr="000908E2">
        <w:rPr>
          <w:rFonts w:asciiTheme="minorHAnsi" w:hAnsiTheme="minorHAnsi"/>
          <w:sz w:val="20"/>
          <w:szCs w:val="20"/>
        </w:rPr>
        <w:t xml:space="preserve">. La tasa de Inversiones a Plazo con Rendimiento Liquidable al Vencimiento </w:t>
      </w:r>
      <w:r>
        <w:rPr>
          <w:rFonts w:asciiTheme="minorHAnsi" w:hAnsiTheme="minorHAnsi"/>
          <w:sz w:val="20"/>
          <w:szCs w:val="20"/>
        </w:rPr>
        <w:t xml:space="preserve">(PRLV) durante el período del </w:t>
      </w:r>
      <w:r>
        <w:rPr>
          <w:rFonts w:asciiTheme="minorHAnsi" w:hAnsiTheme="minorHAnsi"/>
          <w:sz w:val="20"/>
          <w:szCs w:val="20"/>
        </w:rPr>
        <w:t>9</w:t>
      </w:r>
      <w:r w:rsidRPr="000908E2">
        <w:rPr>
          <w:rFonts w:asciiTheme="minorHAnsi" w:hAnsiTheme="minorHAnsi"/>
          <w:sz w:val="20"/>
          <w:szCs w:val="20"/>
        </w:rPr>
        <w:t xml:space="preserve"> de </w:t>
      </w:r>
      <w:r>
        <w:rPr>
          <w:rFonts w:asciiTheme="minorHAnsi" w:hAnsiTheme="minorHAnsi"/>
          <w:sz w:val="20"/>
          <w:szCs w:val="20"/>
        </w:rPr>
        <w:t>Junio</w:t>
      </w:r>
      <w:r>
        <w:rPr>
          <w:rFonts w:asciiTheme="minorHAnsi" w:hAnsiTheme="minorHAnsi"/>
          <w:sz w:val="20"/>
          <w:szCs w:val="20"/>
        </w:rPr>
        <w:t xml:space="preserve"> </w:t>
      </w:r>
      <w:r w:rsidRPr="000908E2">
        <w:rPr>
          <w:rFonts w:asciiTheme="minorHAnsi" w:hAnsiTheme="minorHAnsi"/>
          <w:sz w:val="20"/>
          <w:szCs w:val="20"/>
        </w:rPr>
        <w:t xml:space="preserve">al </w:t>
      </w:r>
      <w:r>
        <w:rPr>
          <w:rFonts w:asciiTheme="minorHAnsi" w:hAnsiTheme="minorHAnsi"/>
          <w:sz w:val="20"/>
          <w:szCs w:val="20"/>
        </w:rPr>
        <w:t>8</w:t>
      </w:r>
      <w:r w:rsidRPr="000908E2">
        <w:rPr>
          <w:rFonts w:asciiTheme="minorHAnsi" w:hAnsiTheme="minorHAnsi"/>
          <w:sz w:val="20"/>
          <w:szCs w:val="20"/>
        </w:rPr>
        <w:t xml:space="preserve"> de</w:t>
      </w:r>
      <w:r>
        <w:rPr>
          <w:rFonts w:asciiTheme="minorHAnsi" w:hAnsiTheme="minorHAnsi"/>
          <w:sz w:val="20"/>
          <w:szCs w:val="20"/>
        </w:rPr>
        <w:t xml:space="preserve"> Septiembre</w:t>
      </w:r>
      <w:r>
        <w:rPr>
          <w:rFonts w:asciiTheme="minorHAnsi" w:hAnsiTheme="minorHAnsi"/>
          <w:sz w:val="20"/>
          <w:szCs w:val="20"/>
        </w:rPr>
        <w:t xml:space="preserve"> de 2016 fue de 4.</w:t>
      </w:r>
      <w:r>
        <w:rPr>
          <w:rFonts w:asciiTheme="minorHAnsi" w:hAnsiTheme="minorHAnsi"/>
          <w:sz w:val="20"/>
          <w:szCs w:val="20"/>
        </w:rPr>
        <w:t>06</w:t>
      </w:r>
      <w:r w:rsidRPr="000908E2">
        <w:rPr>
          <w:rFonts w:asciiTheme="minorHAnsi" w:hAnsiTheme="minorHAnsi"/>
          <w:sz w:val="20"/>
          <w:szCs w:val="20"/>
        </w:rPr>
        <w:t xml:space="preserve"> %, y la tasa por el período que se </w:t>
      </w:r>
      <w:r>
        <w:rPr>
          <w:rFonts w:asciiTheme="minorHAnsi" w:hAnsiTheme="minorHAnsi"/>
          <w:sz w:val="20"/>
          <w:szCs w:val="20"/>
        </w:rPr>
        <w:t>reinvirtió, que comprende del 9</w:t>
      </w:r>
      <w:r w:rsidRPr="000908E2">
        <w:rPr>
          <w:rFonts w:asciiTheme="minorHAnsi" w:hAnsiTheme="minorHAnsi"/>
          <w:sz w:val="20"/>
          <w:szCs w:val="20"/>
        </w:rPr>
        <w:t xml:space="preserve"> de </w:t>
      </w:r>
      <w:r>
        <w:rPr>
          <w:rFonts w:asciiTheme="minorHAnsi" w:hAnsiTheme="minorHAnsi"/>
          <w:sz w:val="20"/>
          <w:szCs w:val="20"/>
        </w:rPr>
        <w:t>Septiembre</w:t>
      </w:r>
      <w:r w:rsidRPr="000908E2">
        <w:rPr>
          <w:rFonts w:asciiTheme="minorHAnsi" w:hAnsiTheme="minorHAnsi"/>
          <w:sz w:val="20"/>
          <w:szCs w:val="20"/>
        </w:rPr>
        <w:t xml:space="preserve"> al </w:t>
      </w:r>
      <w:r>
        <w:rPr>
          <w:rFonts w:asciiTheme="minorHAnsi" w:hAnsiTheme="minorHAnsi"/>
          <w:sz w:val="20"/>
          <w:szCs w:val="20"/>
        </w:rPr>
        <w:t>8</w:t>
      </w:r>
      <w:r w:rsidRPr="000908E2">
        <w:rPr>
          <w:rFonts w:asciiTheme="minorHAnsi" w:hAnsiTheme="minorHAnsi"/>
          <w:sz w:val="20"/>
          <w:szCs w:val="20"/>
        </w:rPr>
        <w:t xml:space="preserve"> de </w:t>
      </w:r>
      <w:r>
        <w:rPr>
          <w:rFonts w:asciiTheme="minorHAnsi" w:hAnsiTheme="minorHAnsi"/>
          <w:sz w:val="20"/>
          <w:szCs w:val="20"/>
        </w:rPr>
        <w:t xml:space="preserve">Diciembre </w:t>
      </w:r>
      <w:proofErr w:type="spellStart"/>
      <w:r>
        <w:rPr>
          <w:rFonts w:asciiTheme="minorHAnsi" w:hAnsiTheme="minorHAnsi"/>
          <w:sz w:val="20"/>
          <w:szCs w:val="20"/>
        </w:rPr>
        <w:t>de</w:t>
      </w:r>
      <w:proofErr w:type="spellEnd"/>
      <w:r>
        <w:rPr>
          <w:rFonts w:asciiTheme="minorHAnsi" w:hAnsiTheme="minorHAnsi"/>
          <w:sz w:val="20"/>
          <w:szCs w:val="20"/>
        </w:rPr>
        <w:t xml:space="preserve"> 2016, es de 4.53</w:t>
      </w:r>
      <w:r>
        <w:rPr>
          <w:rFonts w:asciiTheme="minorHAnsi" w:hAnsiTheme="minorHAnsi"/>
          <w:sz w:val="20"/>
          <w:szCs w:val="20"/>
        </w:rPr>
        <w:t xml:space="preserve"> </w:t>
      </w:r>
      <w:r w:rsidRPr="000908E2">
        <w:rPr>
          <w:rFonts w:asciiTheme="minorHAnsi" w:hAnsiTheme="minorHAnsi"/>
          <w:sz w:val="20"/>
          <w:szCs w:val="20"/>
        </w:rPr>
        <w:t>%.</w:t>
      </w:r>
    </w:p>
    <w:p w:rsidR="0022058A" w:rsidRDefault="0022058A" w:rsidP="002876A3">
      <w:pPr>
        <w:tabs>
          <w:tab w:val="left" w:pos="2310"/>
        </w:tabs>
        <w:rPr>
          <w:rFonts w:asciiTheme="minorHAnsi" w:hAnsiTheme="minorHAnsi"/>
          <w:sz w:val="20"/>
          <w:szCs w:val="20"/>
        </w:rPr>
      </w:pPr>
    </w:p>
    <w:p w:rsidR="00B11424" w:rsidRDefault="00B11424" w:rsidP="002876A3">
      <w:pPr>
        <w:tabs>
          <w:tab w:val="left" w:pos="2310"/>
        </w:tabs>
        <w:rPr>
          <w:rFonts w:asciiTheme="minorHAnsi" w:hAnsiTheme="minorHAnsi"/>
          <w:sz w:val="20"/>
          <w:szCs w:val="20"/>
        </w:rPr>
      </w:pPr>
    </w:p>
    <w:p w:rsidR="00B11424" w:rsidRDefault="00B11424" w:rsidP="002876A3">
      <w:pPr>
        <w:tabs>
          <w:tab w:val="left" w:pos="2310"/>
        </w:tabs>
        <w:rPr>
          <w:rFonts w:asciiTheme="minorHAnsi" w:hAnsiTheme="minorHAnsi"/>
          <w:sz w:val="20"/>
          <w:szCs w:val="20"/>
        </w:rPr>
      </w:pPr>
    </w:p>
    <w:p w:rsidR="00B11424" w:rsidRPr="000908E2" w:rsidRDefault="00B11424" w:rsidP="002876A3">
      <w:pPr>
        <w:tabs>
          <w:tab w:val="left" w:pos="2310"/>
        </w:tabs>
        <w:rPr>
          <w:rFonts w:asciiTheme="minorHAnsi" w:hAnsiTheme="minorHAnsi" w:cs="Arial"/>
          <w:bCs/>
          <w:sz w:val="20"/>
          <w:szCs w:val="20"/>
        </w:rPr>
      </w:pPr>
    </w:p>
    <w:p w:rsidR="00D6034E" w:rsidRPr="000908E2" w:rsidRDefault="00D6034E" w:rsidP="0022058A">
      <w:pPr>
        <w:jc w:val="both"/>
        <w:rPr>
          <w:rFonts w:asciiTheme="minorHAnsi" w:hAnsiTheme="minorHAnsi"/>
          <w:sz w:val="20"/>
          <w:szCs w:val="20"/>
        </w:rPr>
      </w:pPr>
      <w:r w:rsidRPr="000908E2">
        <w:rPr>
          <w:rFonts w:asciiTheme="minorHAnsi" w:hAnsiTheme="minorHAnsi"/>
          <w:sz w:val="20"/>
          <w:szCs w:val="20"/>
        </w:rPr>
        <w:t>A continuación, se detalla el monto invertido</w:t>
      </w:r>
      <w:r w:rsidR="00AA763F">
        <w:rPr>
          <w:rFonts w:asciiTheme="minorHAnsi" w:hAnsiTheme="minorHAnsi"/>
          <w:sz w:val="20"/>
          <w:szCs w:val="20"/>
        </w:rPr>
        <w:t xml:space="preserve"> con corte al 3</w:t>
      </w:r>
      <w:r w:rsidR="00B11424">
        <w:rPr>
          <w:rFonts w:asciiTheme="minorHAnsi" w:hAnsiTheme="minorHAnsi"/>
          <w:sz w:val="20"/>
          <w:szCs w:val="20"/>
        </w:rPr>
        <w:t>0</w:t>
      </w:r>
      <w:r w:rsidR="00DC08A8" w:rsidRPr="000908E2">
        <w:rPr>
          <w:rFonts w:asciiTheme="minorHAnsi" w:hAnsiTheme="minorHAnsi"/>
          <w:sz w:val="20"/>
          <w:szCs w:val="20"/>
        </w:rPr>
        <w:t xml:space="preserve"> de </w:t>
      </w:r>
      <w:r w:rsidR="00B11424">
        <w:rPr>
          <w:rFonts w:asciiTheme="minorHAnsi" w:hAnsiTheme="minorHAnsi"/>
          <w:sz w:val="20"/>
          <w:szCs w:val="20"/>
        </w:rPr>
        <w:t>Septiembre</w:t>
      </w:r>
      <w:r w:rsidR="005713D4">
        <w:rPr>
          <w:rFonts w:asciiTheme="minorHAnsi" w:hAnsiTheme="minorHAnsi"/>
          <w:sz w:val="20"/>
          <w:szCs w:val="20"/>
        </w:rPr>
        <w:t xml:space="preserve"> </w:t>
      </w:r>
      <w:proofErr w:type="spellStart"/>
      <w:r w:rsidR="005713D4">
        <w:rPr>
          <w:rFonts w:asciiTheme="minorHAnsi" w:hAnsiTheme="minorHAnsi"/>
          <w:sz w:val="20"/>
          <w:szCs w:val="20"/>
        </w:rPr>
        <w:t>de</w:t>
      </w:r>
      <w:proofErr w:type="spellEnd"/>
      <w:r w:rsidR="005713D4">
        <w:rPr>
          <w:rFonts w:asciiTheme="minorHAnsi" w:hAnsiTheme="minorHAnsi"/>
          <w:sz w:val="20"/>
          <w:szCs w:val="20"/>
        </w:rPr>
        <w:t xml:space="preserve"> 2016</w:t>
      </w:r>
      <w:r w:rsidRPr="000908E2">
        <w:rPr>
          <w:rFonts w:asciiTheme="minorHAnsi" w:hAnsiTheme="minorHAnsi"/>
          <w:sz w:val="20"/>
          <w:szCs w:val="20"/>
        </w:rPr>
        <w:t xml:space="preserve"> y el rendimiento generado </w:t>
      </w:r>
      <w:r w:rsidR="00DC08A8" w:rsidRPr="000908E2">
        <w:rPr>
          <w:rFonts w:asciiTheme="minorHAnsi" w:hAnsiTheme="minorHAnsi"/>
          <w:sz w:val="20"/>
          <w:szCs w:val="20"/>
        </w:rPr>
        <w:t xml:space="preserve">en el mes de </w:t>
      </w:r>
      <w:r w:rsidR="00B11424">
        <w:rPr>
          <w:rFonts w:asciiTheme="minorHAnsi" w:hAnsiTheme="minorHAnsi"/>
          <w:sz w:val="20"/>
          <w:szCs w:val="20"/>
        </w:rPr>
        <w:t>Septiembre</w:t>
      </w:r>
      <w:r w:rsidR="00DC08A8" w:rsidRPr="000908E2">
        <w:rPr>
          <w:rFonts w:asciiTheme="minorHAnsi" w:hAnsiTheme="minorHAnsi"/>
          <w:sz w:val="20"/>
          <w:szCs w:val="20"/>
        </w:rPr>
        <w:t xml:space="preserve"> de 201</w:t>
      </w:r>
      <w:r w:rsidR="005713D4">
        <w:rPr>
          <w:rFonts w:asciiTheme="minorHAnsi" w:hAnsiTheme="minorHAnsi"/>
          <w:sz w:val="20"/>
          <w:szCs w:val="20"/>
        </w:rPr>
        <w:t>6</w:t>
      </w:r>
      <w:r w:rsidRPr="000908E2">
        <w:rPr>
          <w:rFonts w:asciiTheme="minorHAnsi" w:hAnsiTheme="minorHAnsi"/>
          <w:sz w:val="20"/>
          <w:szCs w:val="20"/>
        </w:rPr>
        <w:t>:</w:t>
      </w:r>
    </w:p>
    <w:p w:rsidR="00D6034E" w:rsidRPr="000908E2" w:rsidRDefault="00D6034E" w:rsidP="00D6034E">
      <w:pPr>
        <w:rPr>
          <w:rFonts w:asciiTheme="minorHAnsi" w:hAnsiTheme="minorHAnsi"/>
          <w:sz w:val="20"/>
          <w:szCs w:val="20"/>
        </w:rPr>
      </w:pPr>
    </w:p>
    <w:bookmarkStart w:id="11" w:name="_MON_1464541719"/>
    <w:bookmarkEnd w:id="11"/>
    <w:p w:rsidR="00620638" w:rsidRDefault="0005298F" w:rsidP="00C10B87">
      <w:pPr>
        <w:jc w:val="center"/>
        <w:rPr>
          <w:rFonts w:asciiTheme="minorHAnsi" w:hAnsiTheme="minorHAnsi" w:cs="Arial"/>
          <w:bCs/>
          <w:sz w:val="20"/>
          <w:szCs w:val="20"/>
        </w:rPr>
      </w:pPr>
      <w:r w:rsidRPr="000908E2">
        <w:rPr>
          <w:rFonts w:asciiTheme="minorHAnsi" w:hAnsiTheme="minorHAnsi" w:cs="Arial"/>
          <w:bCs/>
          <w:sz w:val="20"/>
          <w:szCs w:val="20"/>
        </w:rPr>
        <w:object w:dxaOrig="9291" w:dyaOrig="1878">
          <v:shape id="_x0000_i1036" type="#_x0000_t75" style="width:463.5pt;height:94.5pt" o:ole="">
            <v:imagedata r:id="rId35" o:title=""/>
          </v:shape>
          <o:OLEObject Type="Embed" ProgID="Excel.Sheet.8" ShapeID="_x0000_i1036" DrawAspect="Content" ObjectID="_1539424997" r:id="rId36"/>
        </w:object>
      </w:r>
    </w:p>
    <w:p w:rsidR="005713D4" w:rsidRPr="000908E2" w:rsidRDefault="005713D4" w:rsidP="005713D4">
      <w:pPr>
        <w:rPr>
          <w:rFonts w:asciiTheme="minorHAnsi" w:hAnsiTheme="minorHAnsi"/>
          <w:sz w:val="20"/>
          <w:szCs w:val="20"/>
        </w:rPr>
      </w:pPr>
    </w:p>
    <w:p w:rsidR="00D159A0" w:rsidRPr="000908E2" w:rsidRDefault="0012088A" w:rsidP="00B80EBC">
      <w:pPr>
        <w:pStyle w:val="Prrafodelista"/>
        <w:numPr>
          <w:ilvl w:val="2"/>
          <w:numId w:val="35"/>
        </w:numPr>
        <w:tabs>
          <w:tab w:val="left" w:pos="0"/>
          <w:tab w:val="left" w:pos="426"/>
        </w:tabs>
        <w:ind w:left="0" w:firstLine="0"/>
        <w:rPr>
          <w:rFonts w:asciiTheme="minorHAnsi" w:hAnsiTheme="minorHAnsi"/>
          <w:b/>
          <w:sz w:val="20"/>
          <w:szCs w:val="20"/>
        </w:rPr>
      </w:pPr>
      <w:r>
        <w:rPr>
          <w:rFonts w:asciiTheme="minorHAnsi" w:hAnsiTheme="minorHAnsi"/>
          <w:b/>
          <w:sz w:val="20"/>
          <w:szCs w:val="20"/>
        </w:rPr>
        <w:t xml:space="preserve"> </w:t>
      </w:r>
      <w:r w:rsidR="00D159A0" w:rsidRPr="000908E2">
        <w:rPr>
          <w:rFonts w:asciiTheme="minorHAnsi" w:hAnsiTheme="minorHAnsi"/>
          <w:b/>
          <w:sz w:val="20"/>
          <w:szCs w:val="20"/>
        </w:rPr>
        <w:t>Bienes muebles, Inmuebles e Intangibles</w:t>
      </w:r>
    </w:p>
    <w:p w:rsidR="00D159A0" w:rsidRPr="000908E2" w:rsidRDefault="00D159A0" w:rsidP="00D159A0">
      <w:pPr>
        <w:pStyle w:val="Prrafodelista"/>
        <w:tabs>
          <w:tab w:val="left" w:pos="426"/>
        </w:tabs>
        <w:ind w:left="0"/>
        <w:rPr>
          <w:rFonts w:asciiTheme="minorHAnsi" w:hAnsiTheme="minorHAnsi"/>
          <w:sz w:val="20"/>
          <w:szCs w:val="20"/>
        </w:rPr>
      </w:pPr>
    </w:p>
    <w:p w:rsidR="00D159A0" w:rsidRPr="000908E2" w:rsidRDefault="00D159A0" w:rsidP="00D159A0">
      <w:pPr>
        <w:pStyle w:val="Prrafodelista"/>
        <w:tabs>
          <w:tab w:val="left" w:pos="426"/>
        </w:tabs>
        <w:ind w:left="0"/>
        <w:rPr>
          <w:rFonts w:asciiTheme="minorHAnsi" w:hAnsiTheme="minorHAnsi"/>
          <w:b/>
          <w:sz w:val="20"/>
          <w:szCs w:val="20"/>
        </w:rPr>
      </w:pPr>
    </w:p>
    <w:p w:rsidR="00D159A0" w:rsidRPr="000908E2" w:rsidRDefault="00733221" w:rsidP="00B45C25">
      <w:pPr>
        <w:pStyle w:val="Prrafodelista"/>
        <w:tabs>
          <w:tab w:val="left" w:pos="284"/>
        </w:tabs>
        <w:ind w:left="0"/>
        <w:rPr>
          <w:rFonts w:asciiTheme="minorHAnsi" w:hAnsiTheme="minorHAnsi"/>
          <w:sz w:val="20"/>
          <w:szCs w:val="20"/>
        </w:rPr>
      </w:pPr>
      <w:r w:rsidRPr="000908E2">
        <w:rPr>
          <w:rFonts w:asciiTheme="minorHAnsi" w:hAnsiTheme="minorHAnsi"/>
          <w:b/>
          <w:sz w:val="20"/>
          <w:szCs w:val="20"/>
        </w:rPr>
        <w:t>1.1.5.1</w:t>
      </w:r>
      <w:r w:rsidRPr="000908E2">
        <w:rPr>
          <w:rFonts w:asciiTheme="minorHAnsi" w:hAnsiTheme="minorHAnsi"/>
          <w:sz w:val="20"/>
          <w:szCs w:val="20"/>
        </w:rPr>
        <w:t xml:space="preserve"> </w:t>
      </w:r>
      <w:r w:rsidR="00D159A0" w:rsidRPr="000908E2">
        <w:rPr>
          <w:rFonts w:asciiTheme="minorHAnsi" w:hAnsiTheme="minorHAnsi"/>
          <w:sz w:val="20"/>
          <w:szCs w:val="20"/>
        </w:rPr>
        <w:t xml:space="preserve">El rubro de Bienes muebles </w:t>
      </w:r>
      <w:r w:rsidR="0022058A">
        <w:rPr>
          <w:rFonts w:asciiTheme="minorHAnsi" w:hAnsiTheme="minorHAnsi"/>
          <w:sz w:val="20"/>
          <w:szCs w:val="20"/>
        </w:rPr>
        <w:t>al 3</w:t>
      </w:r>
      <w:r w:rsidR="0005298F">
        <w:rPr>
          <w:rFonts w:asciiTheme="minorHAnsi" w:hAnsiTheme="minorHAnsi"/>
          <w:sz w:val="20"/>
          <w:szCs w:val="20"/>
        </w:rPr>
        <w:t>0</w:t>
      </w:r>
      <w:r w:rsidR="00DC08A8" w:rsidRPr="000908E2">
        <w:rPr>
          <w:rFonts w:asciiTheme="minorHAnsi" w:hAnsiTheme="minorHAnsi"/>
          <w:sz w:val="20"/>
          <w:szCs w:val="20"/>
        </w:rPr>
        <w:t xml:space="preserve"> de </w:t>
      </w:r>
      <w:r w:rsidR="0005298F">
        <w:rPr>
          <w:rFonts w:asciiTheme="minorHAnsi" w:hAnsiTheme="minorHAnsi"/>
          <w:sz w:val="20"/>
          <w:szCs w:val="20"/>
        </w:rPr>
        <w:t>Septiembre</w:t>
      </w:r>
      <w:r w:rsidR="005713D4">
        <w:rPr>
          <w:rFonts w:asciiTheme="minorHAnsi" w:hAnsiTheme="minorHAnsi"/>
          <w:sz w:val="20"/>
          <w:szCs w:val="20"/>
        </w:rPr>
        <w:t xml:space="preserve"> </w:t>
      </w:r>
      <w:r w:rsidR="00DC08A8" w:rsidRPr="000908E2">
        <w:rPr>
          <w:rFonts w:asciiTheme="minorHAnsi" w:hAnsiTheme="minorHAnsi"/>
          <w:sz w:val="20"/>
          <w:szCs w:val="20"/>
        </w:rPr>
        <w:t>de 201</w:t>
      </w:r>
      <w:r w:rsidR="005713D4">
        <w:rPr>
          <w:rFonts w:asciiTheme="minorHAnsi" w:hAnsiTheme="minorHAnsi"/>
          <w:sz w:val="20"/>
          <w:szCs w:val="20"/>
        </w:rPr>
        <w:t>6</w:t>
      </w:r>
      <w:r w:rsidR="00D159A0" w:rsidRPr="000908E2">
        <w:rPr>
          <w:rFonts w:asciiTheme="minorHAnsi" w:hAnsiTheme="minorHAnsi"/>
          <w:sz w:val="20"/>
          <w:szCs w:val="20"/>
        </w:rPr>
        <w:t>, se encuentra integrado de la siguiente manera:</w:t>
      </w:r>
    </w:p>
    <w:p w:rsidR="00D159A0" w:rsidRPr="000908E2" w:rsidRDefault="00D159A0" w:rsidP="00D159A0">
      <w:pPr>
        <w:pStyle w:val="Prrafodelista"/>
        <w:tabs>
          <w:tab w:val="left" w:pos="426"/>
        </w:tabs>
        <w:ind w:left="0"/>
        <w:rPr>
          <w:rFonts w:asciiTheme="minorHAnsi" w:hAnsiTheme="minorHAnsi"/>
          <w:sz w:val="20"/>
          <w:szCs w:val="20"/>
        </w:rPr>
      </w:pPr>
    </w:p>
    <w:bookmarkStart w:id="12" w:name="_MON_1517147206"/>
    <w:bookmarkStart w:id="13" w:name="_MON_1469525738"/>
    <w:bookmarkEnd w:id="12"/>
    <w:bookmarkEnd w:id="13"/>
    <w:p w:rsidR="00756C62" w:rsidRDefault="0005298F" w:rsidP="00756C62">
      <w:pPr>
        <w:pStyle w:val="Prrafodelista"/>
        <w:tabs>
          <w:tab w:val="left" w:pos="426"/>
        </w:tabs>
        <w:ind w:left="0"/>
        <w:jc w:val="center"/>
        <w:rPr>
          <w:rFonts w:asciiTheme="minorHAnsi" w:hAnsiTheme="minorHAnsi"/>
          <w:sz w:val="20"/>
          <w:szCs w:val="20"/>
        </w:rPr>
      </w:pPr>
      <w:r w:rsidRPr="000908E2">
        <w:rPr>
          <w:rFonts w:asciiTheme="minorHAnsi" w:hAnsiTheme="minorHAnsi" w:cs="Arial"/>
          <w:bCs/>
          <w:sz w:val="20"/>
          <w:szCs w:val="20"/>
        </w:rPr>
        <w:object w:dxaOrig="7056" w:dyaOrig="1181">
          <v:shape id="_x0000_i1037" type="#_x0000_t75" style="width:353.25pt;height:58.5pt" o:ole="">
            <v:imagedata r:id="rId37" o:title=""/>
          </v:shape>
          <o:OLEObject Type="Embed" ProgID="Excel.Sheet.8" ShapeID="_x0000_i1037" DrawAspect="Content" ObjectID="_1539424998" r:id="rId38"/>
        </w:object>
      </w:r>
    </w:p>
    <w:p w:rsidR="00756C62" w:rsidRPr="000908E2" w:rsidRDefault="00756C62" w:rsidP="00D159A0">
      <w:pPr>
        <w:pStyle w:val="Prrafodelista"/>
        <w:tabs>
          <w:tab w:val="left" w:pos="426"/>
        </w:tabs>
        <w:ind w:left="0"/>
        <w:rPr>
          <w:rFonts w:asciiTheme="minorHAnsi" w:hAnsiTheme="minorHAnsi"/>
          <w:sz w:val="20"/>
          <w:szCs w:val="20"/>
        </w:rPr>
      </w:pPr>
    </w:p>
    <w:p w:rsidR="00D159A0" w:rsidRPr="000908E2" w:rsidRDefault="00733221" w:rsidP="00733221">
      <w:pPr>
        <w:pStyle w:val="Prrafodelista"/>
        <w:tabs>
          <w:tab w:val="left" w:pos="426"/>
        </w:tabs>
        <w:ind w:left="0"/>
        <w:rPr>
          <w:rFonts w:asciiTheme="minorHAnsi" w:hAnsiTheme="minorHAnsi"/>
          <w:sz w:val="20"/>
          <w:szCs w:val="20"/>
        </w:rPr>
      </w:pPr>
      <w:r w:rsidRPr="000908E2">
        <w:rPr>
          <w:rFonts w:asciiTheme="minorHAnsi" w:hAnsiTheme="minorHAnsi"/>
          <w:b/>
          <w:sz w:val="20"/>
          <w:szCs w:val="20"/>
        </w:rPr>
        <w:t>1.1.5.1.1</w:t>
      </w:r>
      <w:r w:rsidRPr="000908E2">
        <w:rPr>
          <w:rFonts w:asciiTheme="minorHAnsi" w:hAnsiTheme="minorHAnsi"/>
          <w:sz w:val="20"/>
          <w:szCs w:val="20"/>
        </w:rPr>
        <w:t xml:space="preserve"> </w:t>
      </w:r>
      <w:r w:rsidR="00D159A0" w:rsidRPr="000908E2">
        <w:rPr>
          <w:rFonts w:asciiTheme="minorHAnsi" w:hAnsiTheme="minorHAnsi"/>
          <w:sz w:val="20"/>
          <w:szCs w:val="20"/>
        </w:rPr>
        <w:t>La cuenta de mobiliario y equipo de administración se integra de la siguiente manera:</w:t>
      </w:r>
    </w:p>
    <w:p w:rsidR="00C10B87" w:rsidRPr="000908E2" w:rsidRDefault="00C10B87" w:rsidP="00D159A0">
      <w:pPr>
        <w:rPr>
          <w:rFonts w:asciiTheme="minorHAnsi" w:hAnsiTheme="minorHAnsi"/>
          <w:sz w:val="20"/>
          <w:szCs w:val="20"/>
        </w:rPr>
      </w:pPr>
    </w:p>
    <w:p w:rsidR="00C10B87" w:rsidRPr="000908E2" w:rsidRDefault="00C10B87" w:rsidP="00D159A0">
      <w:pPr>
        <w:rPr>
          <w:rFonts w:asciiTheme="minorHAnsi" w:hAnsiTheme="minorHAnsi"/>
          <w:sz w:val="20"/>
          <w:szCs w:val="20"/>
        </w:rPr>
      </w:pPr>
    </w:p>
    <w:bookmarkStart w:id="14" w:name="_MON_1464546082"/>
    <w:bookmarkEnd w:id="14"/>
    <w:p w:rsidR="00D159A0" w:rsidRPr="000908E2" w:rsidRDefault="009E1518" w:rsidP="001512A9">
      <w:pPr>
        <w:pStyle w:val="Prrafodelista"/>
        <w:tabs>
          <w:tab w:val="left" w:pos="426"/>
        </w:tabs>
        <w:ind w:left="0"/>
        <w:jc w:val="center"/>
        <w:rPr>
          <w:rFonts w:asciiTheme="minorHAnsi" w:hAnsiTheme="minorHAnsi"/>
          <w:sz w:val="20"/>
          <w:szCs w:val="20"/>
        </w:rPr>
      </w:pPr>
      <w:r w:rsidRPr="000908E2">
        <w:rPr>
          <w:rFonts w:asciiTheme="minorHAnsi" w:hAnsiTheme="minorHAnsi"/>
          <w:bCs/>
          <w:sz w:val="20"/>
          <w:szCs w:val="20"/>
        </w:rPr>
        <w:object w:dxaOrig="8833" w:dyaOrig="2027">
          <v:shape id="_x0000_i1038" type="#_x0000_t75" style="width:441pt;height:100.5pt" o:ole="">
            <v:imagedata r:id="rId39" o:title=""/>
          </v:shape>
          <o:OLEObject Type="Embed" ProgID="Excel.Sheet.8" ShapeID="_x0000_i1038" DrawAspect="Content" ObjectID="_1539424999" r:id="rId40"/>
        </w:object>
      </w:r>
    </w:p>
    <w:p w:rsidR="00D159A0" w:rsidRPr="000908E2" w:rsidRDefault="00D159A0" w:rsidP="00D159A0">
      <w:pPr>
        <w:pStyle w:val="Textoindependiente"/>
        <w:rPr>
          <w:rFonts w:asciiTheme="minorHAnsi" w:hAnsiTheme="minorHAnsi"/>
          <w:bCs w:val="0"/>
          <w:sz w:val="20"/>
          <w:szCs w:val="20"/>
        </w:rPr>
      </w:pPr>
    </w:p>
    <w:p w:rsidR="00D159A0" w:rsidRPr="000908E2" w:rsidRDefault="00D159A0" w:rsidP="00D159A0">
      <w:pPr>
        <w:pStyle w:val="Textoindependiente"/>
        <w:rPr>
          <w:rFonts w:asciiTheme="minorHAnsi" w:hAnsiTheme="minorHAnsi"/>
          <w:bCs w:val="0"/>
          <w:sz w:val="20"/>
          <w:szCs w:val="20"/>
        </w:rPr>
      </w:pPr>
    </w:p>
    <w:p w:rsidR="00D159A0" w:rsidRDefault="0022058A" w:rsidP="00D159A0">
      <w:pPr>
        <w:pStyle w:val="Textoindependiente"/>
        <w:rPr>
          <w:rFonts w:asciiTheme="minorHAnsi" w:hAnsiTheme="minorHAnsi"/>
          <w:bCs w:val="0"/>
          <w:sz w:val="20"/>
          <w:szCs w:val="20"/>
        </w:rPr>
      </w:pPr>
      <w:r>
        <w:rPr>
          <w:rFonts w:asciiTheme="minorHAnsi" w:hAnsiTheme="minorHAnsi"/>
          <w:bCs w:val="0"/>
          <w:sz w:val="20"/>
          <w:szCs w:val="20"/>
        </w:rPr>
        <w:t>Durante el período del 1 al 3</w:t>
      </w:r>
      <w:r w:rsidR="009E1518">
        <w:rPr>
          <w:rFonts w:asciiTheme="minorHAnsi" w:hAnsiTheme="minorHAnsi"/>
          <w:bCs w:val="0"/>
          <w:sz w:val="20"/>
          <w:szCs w:val="20"/>
        </w:rPr>
        <w:t>0</w:t>
      </w:r>
      <w:r w:rsidR="00D159A0" w:rsidRPr="000908E2">
        <w:rPr>
          <w:rFonts w:asciiTheme="minorHAnsi" w:hAnsiTheme="minorHAnsi"/>
          <w:bCs w:val="0"/>
          <w:sz w:val="20"/>
          <w:szCs w:val="20"/>
        </w:rPr>
        <w:t xml:space="preserve"> de </w:t>
      </w:r>
      <w:r w:rsidR="009E1518">
        <w:rPr>
          <w:rFonts w:asciiTheme="minorHAnsi" w:hAnsiTheme="minorHAnsi"/>
          <w:bCs w:val="0"/>
          <w:sz w:val="20"/>
          <w:szCs w:val="20"/>
        </w:rPr>
        <w:t>Septiembre</w:t>
      </w:r>
      <w:r w:rsidR="00D159A0" w:rsidRPr="000908E2">
        <w:rPr>
          <w:rFonts w:asciiTheme="minorHAnsi" w:hAnsiTheme="minorHAnsi"/>
          <w:bCs w:val="0"/>
          <w:sz w:val="20"/>
          <w:szCs w:val="20"/>
        </w:rPr>
        <w:t xml:space="preserve"> del presente año</w:t>
      </w:r>
      <w:r w:rsidR="001512A9" w:rsidRPr="000908E2">
        <w:rPr>
          <w:rFonts w:asciiTheme="minorHAnsi" w:hAnsiTheme="minorHAnsi"/>
          <w:bCs w:val="0"/>
          <w:sz w:val="20"/>
          <w:szCs w:val="20"/>
        </w:rPr>
        <w:t>,</w:t>
      </w:r>
      <w:r w:rsidR="00955F3C">
        <w:rPr>
          <w:rFonts w:asciiTheme="minorHAnsi" w:hAnsiTheme="minorHAnsi"/>
          <w:bCs w:val="0"/>
          <w:sz w:val="20"/>
          <w:szCs w:val="20"/>
        </w:rPr>
        <w:t xml:space="preserve"> </w:t>
      </w:r>
      <w:r w:rsidR="009E1518">
        <w:rPr>
          <w:rFonts w:asciiTheme="minorHAnsi" w:hAnsiTheme="minorHAnsi"/>
          <w:bCs w:val="0"/>
          <w:sz w:val="20"/>
          <w:szCs w:val="20"/>
        </w:rPr>
        <w:t xml:space="preserve">se adquirieron dos discos duros externos para almacenar los videos y fotografías de las presentaciones de la orquesta Sinfónica de Yucatán, un equipo de cómputo portátil modelo </w:t>
      </w:r>
      <w:proofErr w:type="spellStart"/>
      <w:r w:rsidR="009E1518">
        <w:rPr>
          <w:rFonts w:asciiTheme="minorHAnsi" w:hAnsiTheme="minorHAnsi"/>
          <w:bCs w:val="0"/>
          <w:sz w:val="20"/>
          <w:szCs w:val="20"/>
        </w:rPr>
        <w:t>MacPro</w:t>
      </w:r>
      <w:proofErr w:type="spellEnd"/>
      <w:r w:rsidR="009E1518">
        <w:rPr>
          <w:rFonts w:asciiTheme="minorHAnsi" w:hAnsiTheme="minorHAnsi"/>
          <w:bCs w:val="0"/>
          <w:sz w:val="20"/>
          <w:szCs w:val="20"/>
        </w:rPr>
        <w:t xml:space="preserve"> para </w:t>
      </w:r>
      <w:r w:rsidR="000B047F">
        <w:rPr>
          <w:rFonts w:asciiTheme="minorHAnsi" w:hAnsiTheme="minorHAnsi"/>
          <w:bCs w:val="0"/>
          <w:sz w:val="20"/>
          <w:szCs w:val="20"/>
        </w:rPr>
        <w:t>actividades de diseño de la Dirección de Comunicación y Medios, y diez radios de alta frecuencia para uso del personal técnico y operativo en las presentaciones de la Orquesta Sinfónica de Yucatán.</w:t>
      </w:r>
    </w:p>
    <w:p w:rsidR="00643FB5" w:rsidRPr="000908E2" w:rsidRDefault="00643FB5" w:rsidP="00D159A0">
      <w:pPr>
        <w:pStyle w:val="Textoindependiente"/>
        <w:rPr>
          <w:rFonts w:asciiTheme="minorHAnsi" w:hAnsiTheme="minorHAnsi"/>
          <w:bCs w:val="0"/>
          <w:sz w:val="20"/>
          <w:szCs w:val="20"/>
          <w:u w:val="single"/>
        </w:rPr>
      </w:pPr>
    </w:p>
    <w:p w:rsidR="00A41BCD" w:rsidRPr="000908E2" w:rsidRDefault="00A41BCD" w:rsidP="00F51AD5">
      <w:pPr>
        <w:pStyle w:val="Prrafodelista"/>
        <w:numPr>
          <w:ilvl w:val="4"/>
          <w:numId w:val="22"/>
        </w:numPr>
        <w:tabs>
          <w:tab w:val="left" w:pos="426"/>
          <w:tab w:val="left" w:pos="851"/>
        </w:tabs>
        <w:ind w:left="0" w:firstLine="0"/>
        <w:jc w:val="both"/>
        <w:rPr>
          <w:rFonts w:asciiTheme="minorHAnsi" w:hAnsiTheme="minorHAnsi"/>
          <w:sz w:val="20"/>
          <w:szCs w:val="20"/>
        </w:rPr>
      </w:pPr>
      <w:r w:rsidRPr="000908E2">
        <w:rPr>
          <w:rFonts w:asciiTheme="minorHAnsi" w:hAnsiTheme="minorHAnsi"/>
          <w:sz w:val="20"/>
          <w:szCs w:val="20"/>
        </w:rPr>
        <w:t>La cuenta de maquinaria, otros equipos y herramientas, agrupa herramientas menores que utiliza el personal operativo del FIGAROSY, y</w:t>
      </w:r>
      <w:r w:rsidR="00F366D3" w:rsidRPr="000908E2">
        <w:rPr>
          <w:rFonts w:asciiTheme="minorHAnsi" w:hAnsiTheme="minorHAnsi"/>
          <w:sz w:val="20"/>
          <w:szCs w:val="20"/>
        </w:rPr>
        <w:t xml:space="preserve"> al </w:t>
      </w:r>
      <w:r w:rsidR="00BA142C">
        <w:rPr>
          <w:rFonts w:asciiTheme="minorHAnsi" w:hAnsiTheme="minorHAnsi"/>
          <w:sz w:val="20"/>
          <w:szCs w:val="20"/>
        </w:rPr>
        <w:t>3</w:t>
      </w:r>
      <w:r w:rsidR="00A82BC2">
        <w:rPr>
          <w:rFonts w:asciiTheme="minorHAnsi" w:hAnsiTheme="minorHAnsi"/>
          <w:sz w:val="20"/>
          <w:szCs w:val="20"/>
        </w:rPr>
        <w:t>0</w:t>
      </w:r>
      <w:r w:rsidRPr="000908E2">
        <w:rPr>
          <w:rFonts w:asciiTheme="minorHAnsi" w:hAnsiTheme="minorHAnsi"/>
          <w:sz w:val="20"/>
          <w:szCs w:val="20"/>
        </w:rPr>
        <w:t xml:space="preserve"> de </w:t>
      </w:r>
      <w:r w:rsidR="00A82BC2">
        <w:rPr>
          <w:rFonts w:asciiTheme="minorHAnsi" w:hAnsiTheme="minorHAnsi"/>
          <w:sz w:val="20"/>
          <w:szCs w:val="20"/>
        </w:rPr>
        <w:t>Septiembre</w:t>
      </w:r>
      <w:r w:rsidRPr="000908E2">
        <w:rPr>
          <w:rFonts w:asciiTheme="minorHAnsi" w:hAnsiTheme="minorHAnsi"/>
          <w:sz w:val="20"/>
          <w:szCs w:val="20"/>
        </w:rPr>
        <w:t xml:space="preserve"> de 201</w:t>
      </w:r>
      <w:r w:rsidR="002A5A90">
        <w:rPr>
          <w:rFonts w:asciiTheme="minorHAnsi" w:hAnsiTheme="minorHAnsi"/>
          <w:sz w:val="20"/>
          <w:szCs w:val="20"/>
        </w:rPr>
        <w:t>6</w:t>
      </w:r>
      <w:r w:rsidRPr="000908E2">
        <w:rPr>
          <w:rFonts w:asciiTheme="minorHAnsi" w:hAnsiTheme="minorHAnsi"/>
          <w:sz w:val="20"/>
          <w:szCs w:val="20"/>
        </w:rPr>
        <w:t xml:space="preserve">, acumula un total de $ 1,680.00.  </w:t>
      </w:r>
    </w:p>
    <w:p w:rsidR="00A41BCD" w:rsidRPr="000908E2" w:rsidRDefault="00A41BCD" w:rsidP="00A41BCD">
      <w:pPr>
        <w:pStyle w:val="Prrafodelista"/>
        <w:tabs>
          <w:tab w:val="left" w:pos="284"/>
        </w:tabs>
        <w:ind w:left="0"/>
        <w:jc w:val="both"/>
        <w:rPr>
          <w:rFonts w:asciiTheme="minorHAnsi" w:hAnsiTheme="minorHAnsi"/>
          <w:sz w:val="20"/>
          <w:szCs w:val="20"/>
        </w:rPr>
      </w:pPr>
    </w:p>
    <w:p w:rsidR="00A41BCD" w:rsidRPr="000908E2" w:rsidRDefault="00A41BCD" w:rsidP="00A41BCD">
      <w:pPr>
        <w:pStyle w:val="Prrafodelista"/>
        <w:tabs>
          <w:tab w:val="left" w:pos="284"/>
        </w:tabs>
        <w:ind w:left="0"/>
        <w:jc w:val="both"/>
        <w:rPr>
          <w:rFonts w:asciiTheme="minorHAnsi" w:hAnsiTheme="minorHAnsi"/>
          <w:sz w:val="20"/>
          <w:szCs w:val="20"/>
        </w:rPr>
      </w:pPr>
    </w:p>
    <w:p w:rsidR="005C0526" w:rsidRDefault="005C0526" w:rsidP="00F51AD5">
      <w:pPr>
        <w:pStyle w:val="Prrafodelista"/>
        <w:numPr>
          <w:ilvl w:val="3"/>
          <w:numId w:val="22"/>
        </w:numPr>
        <w:tabs>
          <w:tab w:val="left" w:pos="0"/>
          <w:tab w:val="left" w:pos="284"/>
          <w:tab w:val="left" w:pos="709"/>
        </w:tabs>
        <w:ind w:left="0" w:firstLine="0"/>
        <w:jc w:val="both"/>
        <w:rPr>
          <w:rFonts w:asciiTheme="minorHAnsi" w:hAnsiTheme="minorHAnsi"/>
          <w:sz w:val="20"/>
          <w:szCs w:val="20"/>
        </w:rPr>
      </w:pPr>
      <w:r w:rsidRPr="000908E2">
        <w:rPr>
          <w:rFonts w:asciiTheme="minorHAnsi" w:hAnsiTheme="minorHAnsi"/>
          <w:sz w:val="20"/>
          <w:szCs w:val="20"/>
        </w:rPr>
        <w:t xml:space="preserve">En la cuenta de activos intangibles, se encuentra la subcuenta de software que registra la adquisición de un sistema de control de asistencia para el personal adscrito al FIGAROSY, adquirido en el ejercicio 2010, por un importe de </w:t>
      </w:r>
      <w:r w:rsidR="00480A6A">
        <w:rPr>
          <w:rFonts w:asciiTheme="minorHAnsi" w:hAnsiTheme="minorHAnsi"/>
          <w:sz w:val="20"/>
          <w:szCs w:val="20"/>
        </w:rPr>
        <w:t xml:space="preserve">   </w:t>
      </w:r>
      <w:r w:rsidRPr="000908E2">
        <w:rPr>
          <w:rFonts w:asciiTheme="minorHAnsi" w:hAnsiTheme="minorHAnsi"/>
          <w:sz w:val="20"/>
          <w:szCs w:val="20"/>
        </w:rPr>
        <w:t>$ 9,907.00; la adquisición de una herramienta de Solución Integral Administrativa, que incluye los módulos de presupuestos, indicadores, bienes de consumo, control de activos fijos, reportes financieros y cuentas por pagar, adquirido en el ejercicio 2011 por el importe de $ 162,400.00, y la adquisición del programa para la emisión de comprobantes fiscales digitales del Fideicomiso Garante de la Orquesta Sinfónica de Yucatán, adquirido en e</w:t>
      </w:r>
      <w:r w:rsidR="00AA4EFA">
        <w:rPr>
          <w:rFonts w:asciiTheme="minorHAnsi" w:hAnsiTheme="minorHAnsi"/>
          <w:sz w:val="20"/>
          <w:szCs w:val="20"/>
        </w:rPr>
        <w:t>l ejercicio 2012 por $ 5,789.00; la adquisición de un sistema de control presupuestal y contable</w:t>
      </w:r>
      <w:r w:rsidRPr="000908E2">
        <w:rPr>
          <w:rFonts w:asciiTheme="minorHAnsi" w:hAnsiTheme="minorHAnsi"/>
          <w:sz w:val="20"/>
          <w:szCs w:val="20"/>
        </w:rPr>
        <w:t xml:space="preserve"> </w:t>
      </w:r>
      <w:r w:rsidR="00AA4EFA" w:rsidRPr="000908E2">
        <w:rPr>
          <w:rFonts w:asciiTheme="minorHAnsi" w:hAnsiTheme="minorHAnsi"/>
          <w:sz w:val="20"/>
          <w:szCs w:val="20"/>
        </w:rPr>
        <w:t>acorde a los lineamientos de la Ley General de Contabilidad Gubernamental y el Consejo Nacional de Armonización Contable</w:t>
      </w:r>
      <w:r w:rsidR="00AA4EFA">
        <w:rPr>
          <w:rFonts w:asciiTheme="minorHAnsi" w:hAnsiTheme="minorHAnsi"/>
          <w:sz w:val="20"/>
          <w:szCs w:val="20"/>
        </w:rPr>
        <w:t>, adquirido en el ejercicio 2014 por $ 25,000.00</w:t>
      </w:r>
      <w:r w:rsidR="00196EB9">
        <w:rPr>
          <w:rFonts w:asciiTheme="minorHAnsi" w:hAnsiTheme="minorHAnsi"/>
          <w:sz w:val="20"/>
          <w:szCs w:val="20"/>
        </w:rPr>
        <w:t xml:space="preserve">; </w:t>
      </w:r>
      <w:r w:rsidR="00AA4EFA" w:rsidRPr="000908E2">
        <w:rPr>
          <w:rFonts w:asciiTheme="minorHAnsi" w:hAnsiTheme="minorHAnsi"/>
          <w:sz w:val="20"/>
          <w:szCs w:val="20"/>
        </w:rPr>
        <w:t xml:space="preserve"> </w:t>
      </w:r>
      <w:r w:rsidR="004A4A73">
        <w:rPr>
          <w:rFonts w:asciiTheme="minorHAnsi" w:hAnsiTheme="minorHAnsi"/>
          <w:sz w:val="20"/>
          <w:szCs w:val="20"/>
        </w:rPr>
        <w:t xml:space="preserve">la adquisición del programa de </w:t>
      </w:r>
      <w:proofErr w:type="spellStart"/>
      <w:r w:rsidR="004A4A73">
        <w:rPr>
          <w:rFonts w:asciiTheme="minorHAnsi" w:hAnsiTheme="minorHAnsi"/>
          <w:sz w:val="20"/>
          <w:szCs w:val="20"/>
        </w:rPr>
        <w:t>mapping</w:t>
      </w:r>
      <w:proofErr w:type="spellEnd"/>
      <w:r w:rsidR="004A4A73">
        <w:rPr>
          <w:rFonts w:asciiTheme="minorHAnsi" w:hAnsiTheme="minorHAnsi"/>
          <w:sz w:val="20"/>
          <w:szCs w:val="20"/>
        </w:rPr>
        <w:t xml:space="preserve"> interactivo para venta de localidades de la Orquesta Sinfónica de Yucatán, adquirido en el mes de agosto de 2016 por $ 11,600.00. </w:t>
      </w:r>
      <w:r w:rsidRPr="000908E2">
        <w:rPr>
          <w:rFonts w:asciiTheme="minorHAnsi" w:hAnsiTheme="minorHAnsi"/>
          <w:sz w:val="20"/>
          <w:szCs w:val="20"/>
        </w:rPr>
        <w:t xml:space="preserve">Estas adquisiciones hacen un total de $ </w:t>
      </w:r>
      <w:r w:rsidR="004A4A73">
        <w:rPr>
          <w:rFonts w:asciiTheme="minorHAnsi" w:hAnsiTheme="minorHAnsi"/>
          <w:sz w:val="20"/>
          <w:szCs w:val="20"/>
        </w:rPr>
        <w:t>214</w:t>
      </w:r>
      <w:r w:rsidRPr="000908E2">
        <w:rPr>
          <w:rFonts w:asciiTheme="minorHAnsi" w:hAnsiTheme="minorHAnsi"/>
          <w:sz w:val="20"/>
          <w:szCs w:val="20"/>
        </w:rPr>
        <w:t>,</w:t>
      </w:r>
      <w:r w:rsidR="004A4A73">
        <w:rPr>
          <w:rFonts w:asciiTheme="minorHAnsi" w:hAnsiTheme="minorHAnsi"/>
          <w:sz w:val="20"/>
          <w:szCs w:val="20"/>
        </w:rPr>
        <w:t>69</w:t>
      </w:r>
      <w:r w:rsidRPr="000908E2">
        <w:rPr>
          <w:rFonts w:asciiTheme="minorHAnsi" w:hAnsiTheme="minorHAnsi"/>
          <w:sz w:val="20"/>
          <w:szCs w:val="20"/>
        </w:rPr>
        <w:t>6.00.</w:t>
      </w:r>
    </w:p>
    <w:p w:rsidR="00F21702" w:rsidRDefault="00F21702" w:rsidP="00F21702">
      <w:pPr>
        <w:pStyle w:val="Prrafodelista"/>
        <w:tabs>
          <w:tab w:val="left" w:pos="0"/>
          <w:tab w:val="left" w:pos="284"/>
          <w:tab w:val="left" w:pos="709"/>
        </w:tabs>
        <w:ind w:left="0"/>
        <w:jc w:val="both"/>
        <w:rPr>
          <w:rFonts w:asciiTheme="minorHAnsi" w:hAnsiTheme="minorHAnsi"/>
          <w:sz w:val="20"/>
          <w:szCs w:val="20"/>
        </w:rPr>
      </w:pPr>
    </w:p>
    <w:p w:rsidR="00643FB5" w:rsidRPr="000908E2" w:rsidRDefault="00643FB5" w:rsidP="000B047F">
      <w:pPr>
        <w:tabs>
          <w:tab w:val="left" w:pos="2265"/>
        </w:tabs>
        <w:jc w:val="both"/>
        <w:rPr>
          <w:rFonts w:asciiTheme="minorHAnsi" w:hAnsiTheme="minorHAnsi"/>
          <w:sz w:val="20"/>
          <w:szCs w:val="20"/>
        </w:rPr>
      </w:pPr>
    </w:p>
    <w:p w:rsidR="00680CDA" w:rsidRDefault="00680CDA" w:rsidP="000B047F">
      <w:pPr>
        <w:pStyle w:val="Prrafodelista"/>
        <w:numPr>
          <w:ilvl w:val="3"/>
          <w:numId w:val="22"/>
        </w:numPr>
        <w:tabs>
          <w:tab w:val="left" w:pos="284"/>
        </w:tabs>
        <w:ind w:left="709" w:hanging="709"/>
        <w:jc w:val="both"/>
        <w:rPr>
          <w:rFonts w:asciiTheme="minorHAnsi" w:hAnsiTheme="minorHAnsi"/>
          <w:sz w:val="20"/>
          <w:szCs w:val="20"/>
        </w:rPr>
      </w:pPr>
      <w:r w:rsidRPr="000908E2">
        <w:rPr>
          <w:rFonts w:asciiTheme="minorHAnsi" w:hAnsiTheme="minorHAnsi"/>
          <w:sz w:val="20"/>
          <w:szCs w:val="20"/>
        </w:rPr>
        <w:t>El rubro de</w:t>
      </w:r>
      <w:r w:rsidR="00EE6BAF">
        <w:rPr>
          <w:rFonts w:asciiTheme="minorHAnsi" w:hAnsiTheme="minorHAnsi"/>
          <w:sz w:val="20"/>
          <w:szCs w:val="20"/>
        </w:rPr>
        <w:t xml:space="preserve"> depreciación, deterioro y amortización acumulada de b</w:t>
      </w:r>
      <w:r w:rsidRPr="000908E2">
        <w:rPr>
          <w:rFonts w:asciiTheme="minorHAnsi" w:hAnsiTheme="minorHAnsi"/>
          <w:sz w:val="20"/>
          <w:szCs w:val="20"/>
        </w:rPr>
        <w:t xml:space="preserve">ienes </w:t>
      </w:r>
      <w:r w:rsidR="00BA142C">
        <w:rPr>
          <w:rFonts w:asciiTheme="minorHAnsi" w:hAnsiTheme="minorHAnsi"/>
          <w:sz w:val="20"/>
          <w:szCs w:val="20"/>
        </w:rPr>
        <w:t>al 3</w:t>
      </w:r>
      <w:r w:rsidR="000B047F">
        <w:rPr>
          <w:rFonts w:asciiTheme="minorHAnsi" w:hAnsiTheme="minorHAnsi"/>
          <w:sz w:val="20"/>
          <w:szCs w:val="20"/>
        </w:rPr>
        <w:t>0</w:t>
      </w:r>
      <w:r w:rsidR="00DC08A8" w:rsidRPr="000908E2">
        <w:rPr>
          <w:rFonts w:asciiTheme="minorHAnsi" w:hAnsiTheme="minorHAnsi"/>
          <w:sz w:val="20"/>
          <w:szCs w:val="20"/>
        </w:rPr>
        <w:t xml:space="preserve"> de </w:t>
      </w:r>
      <w:r w:rsidR="000B047F">
        <w:rPr>
          <w:rFonts w:asciiTheme="minorHAnsi" w:hAnsiTheme="minorHAnsi"/>
          <w:sz w:val="20"/>
          <w:szCs w:val="20"/>
        </w:rPr>
        <w:t>Septiembre</w:t>
      </w:r>
      <w:r w:rsidR="002A5A90">
        <w:rPr>
          <w:rFonts w:asciiTheme="minorHAnsi" w:hAnsiTheme="minorHAnsi"/>
          <w:sz w:val="20"/>
          <w:szCs w:val="20"/>
        </w:rPr>
        <w:t xml:space="preserve"> de 2016</w:t>
      </w:r>
      <w:r w:rsidRPr="000908E2">
        <w:rPr>
          <w:rFonts w:asciiTheme="minorHAnsi" w:hAnsiTheme="minorHAnsi"/>
          <w:sz w:val="20"/>
          <w:szCs w:val="20"/>
        </w:rPr>
        <w:t>, se encuentra integrado de la siguiente manera:</w:t>
      </w:r>
    </w:p>
    <w:p w:rsidR="00316FCF" w:rsidRDefault="00316FCF" w:rsidP="00316FCF">
      <w:pPr>
        <w:tabs>
          <w:tab w:val="left" w:pos="284"/>
        </w:tabs>
        <w:rPr>
          <w:rFonts w:asciiTheme="minorHAnsi" w:hAnsiTheme="minorHAnsi"/>
          <w:sz w:val="20"/>
          <w:szCs w:val="20"/>
        </w:rPr>
      </w:pPr>
    </w:p>
    <w:bookmarkStart w:id="15" w:name="_MON_1517151018"/>
    <w:bookmarkEnd w:id="15"/>
    <w:p w:rsidR="00680CDA" w:rsidRPr="000908E2" w:rsidRDefault="000B047F" w:rsidP="005B5DA2">
      <w:pPr>
        <w:tabs>
          <w:tab w:val="left" w:pos="284"/>
        </w:tabs>
        <w:jc w:val="center"/>
        <w:rPr>
          <w:rFonts w:asciiTheme="minorHAnsi" w:hAnsiTheme="minorHAnsi"/>
          <w:sz w:val="20"/>
          <w:szCs w:val="20"/>
        </w:rPr>
      </w:pPr>
      <w:r w:rsidRPr="000908E2">
        <w:rPr>
          <w:rFonts w:asciiTheme="minorHAnsi" w:hAnsiTheme="minorHAnsi" w:cs="Arial"/>
          <w:bCs/>
          <w:sz w:val="20"/>
          <w:szCs w:val="20"/>
        </w:rPr>
        <w:object w:dxaOrig="7135" w:dyaOrig="1181">
          <v:shape id="_x0000_i1039" type="#_x0000_t75" style="width:357.75pt;height:58.5pt" o:ole="">
            <v:imagedata r:id="rId41" o:title=""/>
          </v:shape>
          <o:OLEObject Type="Embed" ProgID="Excel.Sheet.8" ShapeID="_x0000_i1039" DrawAspect="Content" ObjectID="_1539425000" r:id="rId42"/>
        </w:object>
      </w:r>
    </w:p>
    <w:p w:rsidR="00694BF7" w:rsidRPr="000908E2" w:rsidRDefault="0068628A" w:rsidP="00694BF7">
      <w:pPr>
        <w:pStyle w:val="Prrafodelista"/>
        <w:tabs>
          <w:tab w:val="left" w:pos="426"/>
        </w:tabs>
        <w:ind w:left="0"/>
        <w:jc w:val="both"/>
        <w:rPr>
          <w:rFonts w:asciiTheme="minorHAnsi" w:hAnsiTheme="minorHAnsi"/>
          <w:sz w:val="20"/>
          <w:szCs w:val="20"/>
        </w:rPr>
      </w:pPr>
      <w:r w:rsidRPr="000908E2">
        <w:rPr>
          <w:rFonts w:asciiTheme="minorHAnsi" w:hAnsiTheme="minorHAnsi"/>
          <w:b/>
          <w:sz w:val="20"/>
          <w:szCs w:val="20"/>
        </w:rPr>
        <w:t>1.1.5.3.1</w:t>
      </w:r>
      <w:r w:rsidRPr="000908E2">
        <w:rPr>
          <w:rFonts w:asciiTheme="minorHAnsi" w:hAnsiTheme="minorHAnsi"/>
          <w:sz w:val="20"/>
          <w:szCs w:val="20"/>
        </w:rPr>
        <w:t xml:space="preserve"> </w:t>
      </w:r>
      <w:r w:rsidR="00694BF7" w:rsidRPr="000908E2">
        <w:rPr>
          <w:rFonts w:asciiTheme="minorHAnsi" w:hAnsiTheme="minorHAnsi"/>
          <w:sz w:val="20"/>
          <w:szCs w:val="20"/>
        </w:rPr>
        <w:t>La depreciación es la distribución sistemática del costo de adquisición de un activo a lo largo de su vida útil, conforme el Acuerdo por el que se emiten las Reglas Específicas del Registro y Valoración del Patrimonio emitidas por el Consejo Nacional de Armonización Contable y publicadas en el Diario Oficial del Estado</w:t>
      </w:r>
      <w:r w:rsidR="005B5DA2">
        <w:rPr>
          <w:rFonts w:asciiTheme="minorHAnsi" w:hAnsiTheme="minorHAnsi"/>
          <w:sz w:val="20"/>
          <w:szCs w:val="20"/>
        </w:rPr>
        <w:t xml:space="preserve"> de Yucatán,</w:t>
      </w:r>
      <w:r w:rsidR="00694BF7" w:rsidRPr="000908E2">
        <w:rPr>
          <w:rFonts w:asciiTheme="minorHAnsi" w:hAnsiTheme="minorHAnsi"/>
          <w:sz w:val="20"/>
          <w:szCs w:val="20"/>
        </w:rPr>
        <w:t xml:space="preserve"> el 10 de Enero de 2012. </w:t>
      </w:r>
    </w:p>
    <w:p w:rsidR="00694BF7" w:rsidRPr="000908E2" w:rsidRDefault="00694BF7" w:rsidP="00694BF7">
      <w:pPr>
        <w:pStyle w:val="Prrafodelista"/>
        <w:tabs>
          <w:tab w:val="left" w:pos="426"/>
        </w:tabs>
        <w:ind w:left="0"/>
        <w:jc w:val="both"/>
        <w:rPr>
          <w:rFonts w:asciiTheme="minorHAnsi" w:hAnsiTheme="minorHAnsi"/>
          <w:sz w:val="20"/>
          <w:szCs w:val="20"/>
        </w:rPr>
      </w:pPr>
      <w:r w:rsidRPr="000908E2">
        <w:rPr>
          <w:rFonts w:asciiTheme="minorHAnsi" w:hAnsiTheme="minorHAnsi"/>
          <w:sz w:val="20"/>
          <w:szCs w:val="20"/>
        </w:rPr>
        <w:t xml:space="preserve"> </w:t>
      </w:r>
    </w:p>
    <w:p w:rsidR="00694BF7" w:rsidRPr="000908E2" w:rsidRDefault="00694BF7" w:rsidP="00694BF7">
      <w:pPr>
        <w:pStyle w:val="Prrafodelista"/>
        <w:tabs>
          <w:tab w:val="left" w:pos="426"/>
        </w:tabs>
        <w:ind w:left="0"/>
        <w:jc w:val="both"/>
        <w:rPr>
          <w:rFonts w:asciiTheme="minorHAnsi" w:hAnsiTheme="minorHAnsi"/>
          <w:sz w:val="20"/>
          <w:szCs w:val="20"/>
        </w:rPr>
      </w:pPr>
      <w:r w:rsidRPr="000908E2">
        <w:rPr>
          <w:rFonts w:asciiTheme="minorHAnsi" w:hAnsiTheme="minorHAnsi"/>
          <w:sz w:val="20"/>
          <w:szCs w:val="20"/>
        </w:rPr>
        <w:t>A continuación, se en lista los años de vida útil y los porcentajes de depreciación anual aplicados en los siguientes rubros de bienes muebles:</w:t>
      </w:r>
    </w:p>
    <w:p w:rsidR="005B5DA2" w:rsidRDefault="005B5DA2" w:rsidP="00694BF7">
      <w:pPr>
        <w:pStyle w:val="Prrafodelista"/>
        <w:tabs>
          <w:tab w:val="left" w:pos="426"/>
        </w:tabs>
        <w:ind w:left="0"/>
        <w:jc w:val="both"/>
        <w:rPr>
          <w:rFonts w:asciiTheme="minorHAnsi" w:hAnsiTheme="minorHAnsi"/>
          <w:sz w:val="20"/>
          <w:szCs w:val="20"/>
        </w:rPr>
      </w:pPr>
    </w:p>
    <w:p w:rsidR="00694BF7" w:rsidRPr="000908E2" w:rsidRDefault="00591F6C" w:rsidP="00694BF7">
      <w:pPr>
        <w:pStyle w:val="Prrafodelista"/>
        <w:tabs>
          <w:tab w:val="left" w:pos="426"/>
        </w:tabs>
        <w:ind w:left="0"/>
        <w:jc w:val="both"/>
        <w:rPr>
          <w:rFonts w:asciiTheme="minorHAnsi" w:hAnsiTheme="minorHAnsi"/>
          <w:sz w:val="20"/>
          <w:szCs w:val="20"/>
        </w:rPr>
      </w:pPr>
      <w:r>
        <w:rPr>
          <w:rFonts w:asciiTheme="minorHAnsi" w:hAnsiTheme="minorHAnsi"/>
          <w:noProof/>
          <w:sz w:val="20"/>
          <w:szCs w:val="20"/>
          <w:lang w:val="es-ES"/>
        </w:rPr>
        <w:pict>
          <v:shape id="_x0000_s1250" type="#_x0000_t75" style="position:absolute;left:0;text-align:left;margin-left:68.4pt;margin-top:7.2pt;width:382.55pt;height:100.85pt;z-index:251680768">
            <v:imagedata r:id="rId43" o:title=""/>
          </v:shape>
          <o:OLEObject Type="Embed" ProgID="Excel.Sheet.8" ShapeID="_x0000_s1250" DrawAspect="Content" ObjectID="_1539425021" r:id="rId44"/>
        </w:pict>
      </w:r>
    </w:p>
    <w:p w:rsidR="00694BF7" w:rsidRPr="000908E2" w:rsidRDefault="00694BF7" w:rsidP="00694BF7">
      <w:pPr>
        <w:pStyle w:val="Prrafodelista"/>
        <w:tabs>
          <w:tab w:val="left" w:pos="426"/>
        </w:tabs>
        <w:ind w:left="0"/>
        <w:jc w:val="both"/>
        <w:rPr>
          <w:rFonts w:asciiTheme="minorHAnsi" w:hAnsiTheme="minorHAnsi"/>
          <w:sz w:val="20"/>
          <w:szCs w:val="20"/>
        </w:rPr>
      </w:pPr>
    </w:p>
    <w:p w:rsidR="00694BF7" w:rsidRPr="000908E2" w:rsidRDefault="00694BF7" w:rsidP="00694BF7">
      <w:pPr>
        <w:pStyle w:val="Prrafodelista"/>
        <w:tabs>
          <w:tab w:val="left" w:pos="426"/>
        </w:tabs>
        <w:ind w:left="0"/>
        <w:jc w:val="both"/>
        <w:rPr>
          <w:rFonts w:asciiTheme="minorHAnsi" w:hAnsiTheme="minorHAnsi"/>
          <w:sz w:val="20"/>
          <w:szCs w:val="20"/>
        </w:rPr>
      </w:pPr>
    </w:p>
    <w:p w:rsidR="00C173A1" w:rsidRPr="000908E2" w:rsidRDefault="00C173A1" w:rsidP="00694BF7">
      <w:pPr>
        <w:pStyle w:val="Prrafodelista"/>
        <w:tabs>
          <w:tab w:val="left" w:pos="426"/>
        </w:tabs>
        <w:ind w:left="0"/>
        <w:jc w:val="both"/>
        <w:rPr>
          <w:rFonts w:asciiTheme="minorHAnsi" w:hAnsiTheme="minorHAnsi"/>
          <w:sz w:val="20"/>
          <w:szCs w:val="20"/>
        </w:rPr>
      </w:pPr>
    </w:p>
    <w:p w:rsidR="00C173A1" w:rsidRPr="000908E2" w:rsidRDefault="00C173A1" w:rsidP="00694BF7">
      <w:pPr>
        <w:pStyle w:val="Prrafodelista"/>
        <w:tabs>
          <w:tab w:val="left" w:pos="426"/>
        </w:tabs>
        <w:ind w:left="0"/>
        <w:jc w:val="both"/>
        <w:rPr>
          <w:rFonts w:asciiTheme="minorHAnsi" w:hAnsiTheme="minorHAnsi"/>
          <w:sz w:val="20"/>
          <w:szCs w:val="20"/>
        </w:rPr>
      </w:pPr>
    </w:p>
    <w:p w:rsidR="00C173A1" w:rsidRPr="000908E2" w:rsidRDefault="00C173A1" w:rsidP="00694BF7">
      <w:pPr>
        <w:pStyle w:val="Prrafodelista"/>
        <w:tabs>
          <w:tab w:val="left" w:pos="426"/>
        </w:tabs>
        <w:ind w:left="0"/>
        <w:jc w:val="both"/>
        <w:rPr>
          <w:rFonts w:asciiTheme="minorHAnsi" w:hAnsiTheme="minorHAnsi"/>
          <w:sz w:val="20"/>
          <w:szCs w:val="20"/>
        </w:rPr>
      </w:pPr>
    </w:p>
    <w:p w:rsidR="005B5DA2" w:rsidRDefault="005B5DA2" w:rsidP="00694BF7">
      <w:pPr>
        <w:pStyle w:val="Prrafodelista"/>
        <w:tabs>
          <w:tab w:val="left" w:pos="426"/>
        </w:tabs>
        <w:ind w:left="0"/>
        <w:jc w:val="both"/>
        <w:rPr>
          <w:rFonts w:asciiTheme="minorHAnsi" w:hAnsiTheme="minorHAnsi"/>
          <w:sz w:val="20"/>
          <w:szCs w:val="20"/>
        </w:rPr>
      </w:pPr>
    </w:p>
    <w:p w:rsidR="005B5DA2" w:rsidRDefault="005B5DA2" w:rsidP="00694BF7">
      <w:pPr>
        <w:pStyle w:val="Prrafodelista"/>
        <w:tabs>
          <w:tab w:val="left" w:pos="426"/>
        </w:tabs>
        <w:ind w:left="0"/>
        <w:jc w:val="both"/>
        <w:rPr>
          <w:rFonts w:asciiTheme="minorHAnsi" w:hAnsiTheme="minorHAnsi"/>
          <w:sz w:val="20"/>
          <w:szCs w:val="20"/>
        </w:rPr>
      </w:pPr>
    </w:p>
    <w:p w:rsidR="005B5DA2" w:rsidRDefault="005B5DA2" w:rsidP="00694BF7">
      <w:pPr>
        <w:pStyle w:val="Prrafodelista"/>
        <w:tabs>
          <w:tab w:val="left" w:pos="426"/>
        </w:tabs>
        <w:ind w:left="0"/>
        <w:jc w:val="both"/>
        <w:rPr>
          <w:rFonts w:asciiTheme="minorHAnsi" w:hAnsiTheme="minorHAnsi"/>
          <w:sz w:val="20"/>
          <w:szCs w:val="20"/>
        </w:rPr>
      </w:pPr>
    </w:p>
    <w:p w:rsidR="00D159A0" w:rsidRPr="000908E2" w:rsidRDefault="00D159A0" w:rsidP="00694BF7">
      <w:pPr>
        <w:pStyle w:val="Prrafodelista"/>
        <w:tabs>
          <w:tab w:val="left" w:pos="426"/>
        </w:tabs>
        <w:ind w:left="0"/>
        <w:jc w:val="both"/>
        <w:rPr>
          <w:rFonts w:asciiTheme="minorHAnsi" w:hAnsiTheme="minorHAnsi"/>
          <w:sz w:val="20"/>
          <w:szCs w:val="20"/>
        </w:rPr>
      </w:pPr>
      <w:r w:rsidRPr="000908E2">
        <w:rPr>
          <w:rFonts w:asciiTheme="minorHAnsi" w:hAnsiTheme="minorHAnsi"/>
          <w:sz w:val="20"/>
          <w:szCs w:val="20"/>
        </w:rPr>
        <w:t>En el mes de Diciembre de 2013, se registró la depreciación de los bienes muebles adquiridos en los ejercicios 2009, 2010, 2011, 2012 y 2013, para cumplir el Acuerdo por el que se emiten las Reglas Específicas del Registro y Valoración del Patrimonio emitidas por el Consejo Nacional de Armonización Contable y publicadas en el Diario Oficial del Estado</w:t>
      </w:r>
      <w:r w:rsidR="00EE6BAF">
        <w:rPr>
          <w:rFonts w:asciiTheme="minorHAnsi" w:hAnsiTheme="minorHAnsi"/>
          <w:sz w:val="20"/>
          <w:szCs w:val="20"/>
        </w:rPr>
        <w:t xml:space="preserve"> de Yucatán,</w:t>
      </w:r>
      <w:r w:rsidRPr="000908E2">
        <w:rPr>
          <w:rFonts w:asciiTheme="minorHAnsi" w:hAnsiTheme="minorHAnsi"/>
          <w:sz w:val="20"/>
          <w:szCs w:val="20"/>
        </w:rPr>
        <w:t xml:space="preserve"> el 10 de Enero de 2012. </w:t>
      </w:r>
    </w:p>
    <w:p w:rsidR="00D159A0" w:rsidRPr="000908E2" w:rsidRDefault="00D159A0" w:rsidP="00D159A0">
      <w:pPr>
        <w:pStyle w:val="Textoindependiente"/>
        <w:tabs>
          <w:tab w:val="left" w:pos="426"/>
        </w:tabs>
        <w:rPr>
          <w:rFonts w:asciiTheme="minorHAnsi" w:hAnsiTheme="minorHAnsi"/>
          <w:bCs w:val="0"/>
          <w:sz w:val="20"/>
          <w:szCs w:val="20"/>
        </w:rPr>
      </w:pPr>
    </w:p>
    <w:p w:rsidR="00D159A0" w:rsidRPr="000908E2" w:rsidRDefault="00D159A0" w:rsidP="00D159A0">
      <w:pPr>
        <w:pStyle w:val="Textoindependiente"/>
        <w:rPr>
          <w:rFonts w:asciiTheme="minorHAnsi" w:hAnsiTheme="minorHAnsi"/>
          <w:bCs w:val="0"/>
          <w:sz w:val="20"/>
          <w:szCs w:val="20"/>
        </w:rPr>
      </w:pPr>
      <w:r w:rsidRPr="000908E2">
        <w:rPr>
          <w:rFonts w:asciiTheme="minorHAnsi" w:hAnsiTheme="minorHAnsi"/>
          <w:bCs w:val="0"/>
          <w:sz w:val="20"/>
          <w:szCs w:val="20"/>
        </w:rPr>
        <w:t xml:space="preserve">La depreciación acumulada de mobiliario y equipo de administración al </w:t>
      </w:r>
      <w:r w:rsidR="003B6991">
        <w:rPr>
          <w:rFonts w:asciiTheme="minorHAnsi" w:hAnsiTheme="minorHAnsi"/>
          <w:bCs w:val="0"/>
          <w:sz w:val="20"/>
          <w:szCs w:val="20"/>
        </w:rPr>
        <w:t>3</w:t>
      </w:r>
      <w:r w:rsidR="000B047F">
        <w:rPr>
          <w:rFonts w:asciiTheme="minorHAnsi" w:hAnsiTheme="minorHAnsi"/>
          <w:bCs w:val="0"/>
          <w:sz w:val="20"/>
          <w:szCs w:val="20"/>
        </w:rPr>
        <w:t>0</w:t>
      </w:r>
      <w:r w:rsidR="00321DB2" w:rsidRPr="000908E2">
        <w:rPr>
          <w:rFonts w:asciiTheme="minorHAnsi" w:hAnsiTheme="minorHAnsi"/>
          <w:bCs w:val="0"/>
          <w:sz w:val="20"/>
          <w:szCs w:val="20"/>
        </w:rPr>
        <w:t xml:space="preserve"> de </w:t>
      </w:r>
      <w:r w:rsidR="000B047F">
        <w:rPr>
          <w:rFonts w:asciiTheme="minorHAnsi" w:hAnsiTheme="minorHAnsi"/>
          <w:bCs w:val="0"/>
          <w:sz w:val="20"/>
          <w:szCs w:val="20"/>
        </w:rPr>
        <w:t>Septiembre</w:t>
      </w:r>
      <w:r w:rsidR="009F7E4A">
        <w:rPr>
          <w:rFonts w:asciiTheme="minorHAnsi" w:hAnsiTheme="minorHAnsi"/>
          <w:bCs w:val="0"/>
          <w:sz w:val="20"/>
          <w:szCs w:val="20"/>
        </w:rPr>
        <w:t xml:space="preserve"> </w:t>
      </w:r>
      <w:proofErr w:type="spellStart"/>
      <w:r w:rsidR="009F7E4A">
        <w:rPr>
          <w:rFonts w:asciiTheme="minorHAnsi" w:hAnsiTheme="minorHAnsi"/>
          <w:bCs w:val="0"/>
          <w:sz w:val="20"/>
          <w:szCs w:val="20"/>
        </w:rPr>
        <w:t>de</w:t>
      </w:r>
      <w:proofErr w:type="spellEnd"/>
      <w:r w:rsidR="009F7E4A">
        <w:rPr>
          <w:rFonts w:asciiTheme="minorHAnsi" w:hAnsiTheme="minorHAnsi"/>
          <w:bCs w:val="0"/>
          <w:sz w:val="20"/>
          <w:szCs w:val="20"/>
        </w:rPr>
        <w:t xml:space="preserve"> 2016</w:t>
      </w:r>
      <w:r w:rsidRPr="000908E2">
        <w:rPr>
          <w:rFonts w:asciiTheme="minorHAnsi" w:hAnsiTheme="minorHAnsi"/>
          <w:bCs w:val="0"/>
          <w:sz w:val="20"/>
          <w:szCs w:val="20"/>
        </w:rPr>
        <w:t>, a</w:t>
      </w:r>
      <w:r w:rsidR="009D7235" w:rsidRPr="000908E2">
        <w:rPr>
          <w:rFonts w:asciiTheme="minorHAnsi" w:hAnsiTheme="minorHAnsi"/>
          <w:bCs w:val="0"/>
          <w:sz w:val="20"/>
          <w:szCs w:val="20"/>
        </w:rPr>
        <w:t xml:space="preserve">sciende a la cantidad de </w:t>
      </w:r>
      <w:r w:rsidR="00B80EBC">
        <w:rPr>
          <w:rFonts w:asciiTheme="minorHAnsi" w:hAnsiTheme="minorHAnsi"/>
          <w:bCs w:val="0"/>
          <w:sz w:val="20"/>
          <w:szCs w:val="20"/>
        </w:rPr>
        <w:t xml:space="preserve"> </w:t>
      </w:r>
      <w:r w:rsidR="000A6F15">
        <w:rPr>
          <w:rFonts w:asciiTheme="minorHAnsi" w:hAnsiTheme="minorHAnsi"/>
          <w:bCs w:val="0"/>
          <w:sz w:val="20"/>
          <w:szCs w:val="20"/>
        </w:rPr>
        <w:t>$ 3</w:t>
      </w:r>
      <w:r w:rsidRPr="000908E2">
        <w:rPr>
          <w:rFonts w:asciiTheme="minorHAnsi" w:hAnsiTheme="minorHAnsi"/>
          <w:bCs w:val="0"/>
          <w:sz w:val="20"/>
          <w:szCs w:val="20"/>
        </w:rPr>
        <w:t>´</w:t>
      </w:r>
      <w:r w:rsidR="000B047F">
        <w:rPr>
          <w:rFonts w:asciiTheme="minorHAnsi" w:hAnsiTheme="minorHAnsi"/>
          <w:bCs w:val="0"/>
          <w:sz w:val="20"/>
          <w:szCs w:val="20"/>
        </w:rPr>
        <w:t>352</w:t>
      </w:r>
      <w:r w:rsidR="000F799B">
        <w:rPr>
          <w:rFonts w:asciiTheme="minorHAnsi" w:hAnsiTheme="minorHAnsi"/>
          <w:bCs w:val="0"/>
          <w:sz w:val="20"/>
          <w:szCs w:val="20"/>
        </w:rPr>
        <w:t>,</w:t>
      </w:r>
      <w:r w:rsidR="000B047F">
        <w:rPr>
          <w:rFonts w:asciiTheme="minorHAnsi" w:hAnsiTheme="minorHAnsi"/>
          <w:bCs w:val="0"/>
          <w:sz w:val="20"/>
          <w:szCs w:val="20"/>
        </w:rPr>
        <w:t>322</w:t>
      </w:r>
      <w:r w:rsidRPr="000908E2">
        <w:rPr>
          <w:rFonts w:asciiTheme="minorHAnsi" w:hAnsiTheme="minorHAnsi"/>
          <w:bCs w:val="0"/>
          <w:sz w:val="20"/>
          <w:szCs w:val="20"/>
        </w:rPr>
        <w:t>.00, que se integra de la siguiente forma:</w:t>
      </w:r>
    </w:p>
    <w:p w:rsidR="00D159A0" w:rsidRPr="000908E2" w:rsidRDefault="00D159A0" w:rsidP="00D159A0">
      <w:pPr>
        <w:pStyle w:val="Textoindependiente"/>
        <w:rPr>
          <w:rFonts w:asciiTheme="minorHAnsi" w:hAnsiTheme="minorHAnsi"/>
          <w:bCs w:val="0"/>
          <w:sz w:val="20"/>
          <w:szCs w:val="20"/>
        </w:rPr>
      </w:pPr>
    </w:p>
    <w:p w:rsidR="00D159A0" w:rsidRPr="000908E2" w:rsidRDefault="00D159A0" w:rsidP="00D159A0">
      <w:pPr>
        <w:pStyle w:val="Textoindependiente"/>
        <w:rPr>
          <w:rFonts w:asciiTheme="minorHAnsi" w:hAnsiTheme="minorHAnsi"/>
          <w:bCs w:val="0"/>
          <w:sz w:val="20"/>
          <w:szCs w:val="20"/>
        </w:rPr>
      </w:pPr>
    </w:p>
    <w:bookmarkStart w:id="16" w:name="_MON_1464547928"/>
    <w:bookmarkEnd w:id="16"/>
    <w:p w:rsidR="00C173A1" w:rsidRPr="000908E2" w:rsidRDefault="00122154" w:rsidP="000908E2">
      <w:pPr>
        <w:pStyle w:val="Prrafodelista"/>
        <w:tabs>
          <w:tab w:val="left" w:pos="426"/>
        </w:tabs>
        <w:ind w:left="0"/>
        <w:jc w:val="center"/>
        <w:rPr>
          <w:rFonts w:asciiTheme="minorHAnsi" w:hAnsiTheme="minorHAnsi"/>
          <w:sz w:val="20"/>
          <w:szCs w:val="20"/>
        </w:rPr>
      </w:pPr>
      <w:r w:rsidRPr="000908E2">
        <w:rPr>
          <w:rFonts w:asciiTheme="minorHAnsi" w:hAnsiTheme="minorHAnsi"/>
          <w:sz w:val="20"/>
          <w:szCs w:val="20"/>
        </w:rPr>
        <w:object w:dxaOrig="7698" w:dyaOrig="2521">
          <v:shape id="_x0000_i1040" type="#_x0000_t75" style="width:384.75pt;height:125.25pt" o:ole="">
            <v:imagedata r:id="rId45" o:title=""/>
          </v:shape>
          <o:OLEObject Type="Embed" ProgID="Excel.Sheet.8" ShapeID="_x0000_i1040" DrawAspect="Content" ObjectID="_1539425001" r:id="rId46"/>
        </w:object>
      </w:r>
      <w:bookmarkStart w:id="17" w:name="_MON_1458753819"/>
      <w:bookmarkEnd w:id="17"/>
    </w:p>
    <w:p w:rsidR="00C173A1" w:rsidRPr="000908E2" w:rsidRDefault="0068628A" w:rsidP="00C173A1">
      <w:pPr>
        <w:pStyle w:val="Prrafodelista"/>
        <w:tabs>
          <w:tab w:val="left" w:pos="426"/>
        </w:tabs>
        <w:ind w:left="0"/>
        <w:jc w:val="both"/>
        <w:rPr>
          <w:rFonts w:asciiTheme="minorHAnsi" w:hAnsiTheme="minorHAnsi"/>
          <w:sz w:val="20"/>
          <w:szCs w:val="20"/>
        </w:rPr>
      </w:pPr>
      <w:r w:rsidRPr="000908E2">
        <w:rPr>
          <w:rFonts w:asciiTheme="minorHAnsi" w:hAnsiTheme="minorHAnsi"/>
          <w:b/>
          <w:sz w:val="20"/>
          <w:szCs w:val="20"/>
        </w:rPr>
        <w:t>1.1.5.3.2</w:t>
      </w:r>
      <w:r w:rsidRPr="000908E2">
        <w:rPr>
          <w:rFonts w:asciiTheme="minorHAnsi" w:hAnsiTheme="minorHAnsi"/>
          <w:sz w:val="20"/>
          <w:szCs w:val="20"/>
        </w:rPr>
        <w:t xml:space="preserve"> </w:t>
      </w:r>
      <w:r w:rsidR="00C173A1" w:rsidRPr="000908E2">
        <w:rPr>
          <w:rFonts w:asciiTheme="minorHAnsi" w:hAnsiTheme="minorHAnsi"/>
          <w:sz w:val="20"/>
          <w:szCs w:val="20"/>
        </w:rPr>
        <w:t>La amortización es la distribución sistemática del costo de adquisición de un activo a lo largo de su vida útil, conforme el Acuerdo por el que se emiten las Reglas Específicas del Registro y Valoración del Patrimonio emitidas por el Consejo Nacional de Armonización Contable y publicadas en el Diario Oficial</w:t>
      </w:r>
      <w:r w:rsidR="00354E6C" w:rsidRPr="000908E2">
        <w:rPr>
          <w:rFonts w:asciiTheme="minorHAnsi" w:hAnsiTheme="minorHAnsi"/>
          <w:sz w:val="20"/>
          <w:szCs w:val="20"/>
        </w:rPr>
        <w:t xml:space="preserve"> del Gobierno</w:t>
      </w:r>
      <w:r w:rsidR="00C173A1" w:rsidRPr="000908E2">
        <w:rPr>
          <w:rFonts w:asciiTheme="minorHAnsi" w:hAnsiTheme="minorHAnsi"/>
          <w:sz w:val="20"/>
          <w:szCs w:val="20"/>
        </w:rPr>
        <w:t xml:space="preserve"> del Estado </w:t>
      </w:r>
      <w:r w:rsidR="00354E6C" w:rsidRPr="000908E2">
        <w:rPr>
          <w:rFonts w:asciiTheme="minorHAnsi" w:hAnsiTheme="minorHAnsi"/>
          <w:sz w:val="20"/>
          <w:szCs w:val="20"/>
        </w:rPr>
        <w:t xml:space="preserve">de Yucatán, </w:t>
      </w:r>
      <w:r w:rsidR="00C173A1" w:rsidRPr="000908E2">
        <w:rPr>
          <w:rFonts w:asciiTheme="minorHAnsi" w:hAnsiTheme="minorHAnsi"/>
          <w:sz w:val="20"/>
          <w:szCs w:val="20"/>
        </w:rPr>
        <w:t>el 10 de Enero de 2012.</w:t>
      </w:r>
    </w:p>
    <w:p w:rsidR="00C173A1" w:rsidRPr="000908E2" w:rsidRDefault="00C173A1" w:rsidP="00C173A1">
      <w:pPr>
        <w:pStyle w:val="Prrafodelista"/>
        <w:tabs>
          <w:tab w:val="left" w:pos="426"/>
        </w:tabs>
        <w:ind w:left="0"/>
        <w:jc w:val="both"/>
        <w:rPr>
          <w:rFonts w:asciiTheme="minorHAnsi" w:hAnsiTheme="minorHAnsi"/>
          <w:sz w:val="20"/>
          <w:szCs w:val="20"/>
        </w:rPr>
      </w:pPr>
    </w:p>
    <w:p w:rsidR="00C173A1" w:rsidRDefault="00C173A1" w:rsidP="00C173A1">
      <w:pPr>
        <w:pStyle w:val="Prrafodelista"/>
        <w:tabs>
          <w:tab w:val="left" w:pos="426"/>
        </w:tabs>
        <w:ind w:left="0"/>
        <w:jc w:val="both"/>
        <w:rPr>
          <w:rFonts w:asciiTheme="minorHAnsi" w:hAnsiTheme="minorHAnsi"/>
          <w:sz w:val="20"/>
          <w:szCs w:val="20"/>
        </w:rPr>
      </w:pPr>
      <w:r w:rsidRPr="000908E2">
        <w:rPr>
          <w:rFonts w:asciiTheme="minorHAnsi" w:hAnsiTheme="minorHAnsi"/>
          <w:sz w:val="20"/>
          <w:szCs w:val="20"/>
        </w:rPr>
        <w:t>A continuación, se en lista los años de vida útil y el porcentaje de amortización anual aplicado en el siguiente rubro de activos intangibles:</w:t>
      </w:r>
    </w:p>
    <w:p w:rsidR="001C05C5" w:rsidRDefault="001C05C5" w:rsidP="00C173A1">
      <w:pPr>
        <w:pStyle w:val="Prrafodelista"/>
        <w:tabs>
          <w:tab w:val="left" w:pos="426"/>
        </w:tabs>
        <w:ind w:left="0"/>
        <w:jc w:val="both"/>
        <w:rPr>
          <w:rFonts w:asciiTheme="minorHAnsi" w:hAnsiTheme="minorHAnsi"/>
          <w:sz w:val="20"/>
          <w:szCs w:val="20"/>
        </w:rPr>
      </w:pPr>
    </w:p>
    <w:p w:rsidR="00955F3C" w:rsidRDefault="00955F3C" w:rsidP="00C173A1">
      <w:pPr>
        <w:pStyle w:val="Prrafodelista"/>
        <w:tabs>
          <w:tab w:val="left" w:pos="426"/>
        </w:tabs>
        <w:ind w:left="0"/>
        <w:jc w:val="both"/>
        <w:rPr>
          <w:rFonts w:asciiTheme="minorHAnsi" w:hAnsiTheme="minorHAnsi"/>
          <w:sz w:val="20"/>
          <w:szCs w:val="20"/>
        </w:rPr>
      </w:pPr>
    </w:p>
    <w:p w:rsidR="00C173A1" w:rsidRPr="000908E2" w:rsidRDefault="00591F6C" w:rsidP="00C173A1">
      <w:pPr>
        <w:pStyle w:val="Prrafodelista"/>
        <w:tabs>
          <w:tab w:val="left" w:pos="426"/>
        </w:tabs>
        <w:ind w:left="0"/>
        <w:jc w:val="both"/>
        <w:rPr>
          <w:rFonts w:asciiTheme="minorHAnsi" w:hAnsiTheme="minorHAnsi"/>
          <w:sz w:val="20"/>
          <w:szCs w:val="20"/>
        </w:rPr>
      </w:pPr>
      <w:r>
        <w:rPr>
          <w:rFonts w:asciiTheme="minorHAnsi" w:hAnsiTheme="minorHAnsi"/>
          <w:noProof/>
          <w:sz w:val="20"/>
          <w:szCs w:val="20"/>
          <w:lang w:val="es-ES"/>
        </w:rPr>
        <w:pict>
          <v:shape id="_x0000_s1251" type="#_x0000_t75" style="position:absolute;left:0;text-align:left;margin-left:105.25pt;margin-top:6.45pt;width:279.05pt;height:61.95pt;z-index:251682816">
            <v:imagedata r:id="rId47" o:title=""/>
          </v:shape>
          <o:OLEObject Type="Embed" ProgID="Excel.Sheet.8" ShapeID="_x0000_s1251" DrawAspect="Content" ObjectID="_1539425022" r:id="rId48"/>
        </w:pict>
      </w:r>
      <w:r w:rsidR="00C173A1" w:rsidRPr="000908E2">
        <w:rPr>
          <w:rFonts w:asciiTheme="minorHAnsi" w:hAnsiTheme="minorHAnsi"/>
          <w:sz w:val="20"/>
          <w:szCs w:val="20"/>
        </w:rPr>
        <w:t xml:space="preserve">    </w:t>
      </w:r>
    </w:p>
    <w:p w:rsidR="00C173A1" w:rsidRPr="000908E2" w:rsidRDefault="00C173A1" w:rsidP="00C173A1">
      <w:pPr>
        <w:pStyle w:val="Prrafodelista"/>
        <w:tabs>
          <w:tab w:val="left" w:pos="0"/>
          <w:tab w:val="left" w:pos="426"/>
        </w:tabs>
        <w:ind w:left="0"/>
        <w:jc w:val="both"/>
        <w:rPr>
          <w:rFonts w:asciiTheme="minorHAnsi" w:hAnsiTheme="minorHAnsi" w:cs="Arial"/>
          <w:bCs/>
          <w:sz w:val="20"/>
          <w:szCs w:val="20"/>
        </w:rPr>
      </w:pPr>
    </w:p>
    <w:p w:rsidR="00C173A1" w:rsidRPr="000908E2" w:rsidRDefault="00C173A1" w:rsidP="00C173A1">
      <w:pPr>
        <w:pStyle w:val="Prrafodelista"/>
        <w:tabs>
          <w:tab w:val="left" w:pos="0"/>
          <w:tab w:val="left" w:pos="426"/>
        </w:tabs>
        <w:ind w:left="0"/>
        <w:jc w:val="both"/>
        <w:rPr>
          <w:rFonts w:asciiTheme="minorHAnsi" w:hAnsiTheme="minorHAnsi" w:cs="Arial"/>
          <w:bCs/>
          <w:sz w:val="20"/>
          <w:szCs w:val="20"/>
        </w:rPr>
      </w:pPr>
    </w:p>
    <w:p w:rsidR="00C173A1" w:rsidRPr="000908E2" w:rsidRDefault="00C173A1" w:rsidP="00C173A1">
      <w:pPr>
        <w:pStyle w:val="Prrafodelista"/>
        <w:tabs>
          <w:tab w:val="left" w:pos="0"/>
          <w:tab w:val="left" w:pos="426"/>
        </w:tabs>
        <w:ind w:left="0"/>
        <w:jc w:val="both"/>
        <w:rPr>
          <w:rFonts w:asciiTheme="minorHAnsi" w:hAnsiTheme="minorHAnsi" w:cs="Arial"/>
          <w:bCs/>
          <w:sz w:val="20"/>
          <w:szCs w:val="20"/>
        </w:rPr>
      </w:pPr>
    </w:p>
    <w:p w:rsidR="00C173A1" w:rsidRPr="000908E2" w:rsidRDefault="00C173A1" w:rsidP="00C173A1">
      <w:pPr>
        <w:pStyle w:val="Prrafodelista"/>
        <w:tabs>
          <w:tab w:val="left" w:pos="0"/>
          <w:tab w:val="left" w:pos="426"/>
        </w:tabs>
        <w:ind w:left="0"/>
        <w:jc w:val="both"/>
        <w:rPr>
          <w:rFonts w:asciiTheme="minorHAnsi" w:hAnsiTheme="minorHAnsi" w:cs="Arial"/>
          <w:bCs/>
          <w:sz w:val="20"/>
          <w:szCs w:val="20"/>
        </w:rPr>
      </w:pPr>
    </w:p>
    <w:p w:rsidR="00C173A1" w:rsidRPr="000908E2" w:rsidRDefault="00C173A1" w:rsidP="00C173A1">
      <w:pPr>
        <w:pStyle w:val="Prrafodelista"/>
        <w:tabs>
          <w:tab w:val="left" w:pos="0"/>
          <w:tab w:val="left" w:pos="426"/>
        </w:tabs>
        <w:ind w:left="0"/>
        <w:jc w:val="both"/>
        <w:rPr>
          <w:rFonts w:asciiTheme="minorHAnsi" w:hAnsiTheme="minorHAnsi" w:cs="Arial"/>
          <w:bCs/>
          <w:sz w:val="20"/>
          <w:szCs w:val="20"/>
        </w:rPr>
      </w:pPr>
    </w:p>
    <w:p w:rsidR="00D159A0" w:rsidRPr="000908E2" w:rsidRDefault="00D159A0" w:rsidP="0068628A">
      <w:pPr>
        <w:pStyle w:val="Prrafodelista"/>
        <w:tabs>
          <w:tab w:val="left" w:pos="0"/>
          <w:tab w:val="left" w:pos="426"/>
        </w:tabs>
        <w:ind w:left="0"/>
        <w:jc w:val="both"/>
        <w:rPr>
          <w:rFonts w:asciiTheme="minorHAnsi" w:hAnsiTheme="minorHAnsi" w:cs="Arial"/>
          <w:bCs/>
          <w:sz w:val="20"/>
          <w:szCs w:val="20"/>
        </w:rPr>
      </w:pPr>
      <w:r w:rsidRPr="000908E2">
        <w:rPr>
          <w:rFonts w:asciiTheme="minorHAnsi" w:hAnsiTheme="minorHAnsi"/>
          <w:sz w:val="20"/>
          <w:szCs w:val="20"/>
        </w:rPr>
        <w:t xml:space="preserve">En el mes de Diciembre de 2013, se registró la amortización de activos intangibles que se adquirieron en los ejercicios 2010, 2011 y 2012, para cumplir el Acuerdo por el que se emiten las Reglas Específicas del Registro y Valoración del Patrimonio emitidas por el Consejo Nacional de Armonización Contable y publicadas en el Diario Oficial </w:t>
      </w:r>
      <w:r w:rsidR="00354E6C" w:rsidRPr="000908E2">
        <w:rPr>
          <w:rFonts w:asciiTheme="minorHAnsi" w:hAnsiTheme="minorHAnsi"/>
          <w:sz w:val="20"/>
          <w:szCs w:val="20"/>
        </w:rPr>
        <w:t xml:space="preserve">del Gobierno </w:t>
      </w:r>
      <w:r w:rsidRPr="000908E2">
        <w:rPr>
          <w:rFonts w:asciiTheme="minorHAnsi" w:hAnsiTheme="minorHAnsi"/>
          <w:sz w:val="20"/>
          <w:szCs w:val="20"/>
        </w:rPr>
        <w:t>del Estado</w:t>
      </w:r>
      <w:r w:rsidR="00354E6C" w:rsidRPr="000908E2">
        <w:rPr>
          <w:rFonts w:asciiTheme="minorHAnsi" w:hAnsiTheme="minorHAnsi"/>
          <w:sz w:val="20"/>
          <w:szCs w:val="20"/>
        </w:rPr>
        <w:t xml:space="preserve"> de Yucatán,</w:t>
      </w:r>
      <w:r w:rsidRPr="000908E2">
        <w:rPr>
          <w:rFonts w:asciiTheme="minorHAnsi" w:hAnsiTheme="minorHAnsi"/>
          <w:sz w:val="20"/>
          <w:szCs w:val="20"/>
        </w:rPr>
        <w:t xml:space="preserve"> el 10 de Enero de 2012. </w:t>
      </w:r>
    </w:p>
    <w:p w:rsidR="00681FDA" w:rsidRPr="000908E2" w:rsidRDefault="00681FDA" w:rsidP="00D159A0">
      <w:pPr>
        <w:pStyle w:val="Textoindependiente"/>
        <w:rPr>
          <w:rFonts w:asciiTheme="minorHAnsi" w:hAnsiTheme="minorHAnsi"/>
          <w:bCs w:val="0"/>
          <w:sz w:val="20"/>
          <w:szCs w:val="20"/>
        </w:rPr>
      </w:pPr>
    </w:p>
    <w:p w:rsidR="00D159A0" w:rsidRPr="000908E2" w:rsidRDefault="00D159A0" w:rsidP="00D159A0">
      <w:pPr>
        <w:pStyle w:val="Textoindependiente"/>
        <w:rPr>
          <w:rFonts w:asciiTheme="minorHAnsi" w:hAnsiTheme="minorHAnsi"/>
          <w:bCs w:val="0"/>
          <w:sz w:val="20"/>
          <w:szCs w:val="20"/>
        </w:rPr>
      </w:pPr>
      <w:r w:rsidRPr="000908E2">
        <w:rPr>
          <w:rFonts w:asciiTheme="minorHAnsi" w:hAnsiTheme="minorHAnsi"/>
          <w:bCs w:val="0"/>
          <w:sz w:val="20"/>
          <w:szCs w:val="20"/>
        </w:rPr>
        <w:t xml:space="preserve">La amortización acumulada de </w:t>
      </w:r>
      <w:r w:rsidRPr="000908E2">
        <w:rPr>
          <w:rFonts w:asciiTheme="minorHAnsi" w:hAnsiTheme="minorHAnsi"/>
          <w:sz w:val="20"/>
          <w:szCs w:val="20"/>
        </w:rPr>
        <w:t xml:space="preserve">software </w:t>
      </w:r>
      <w:r w:rsidR="00122154">
        <w:rPr>
          <w:rFonts w:asciiTheme="minorHAnsi" w:hAnsiTheme="minorHAnsi"/>
          <w:bCs w:val="0"/>
          <w:sz w:val="20"/>
          <w:szCs w:val="20"/>
        </w:rPr>
        <w:t>al 30</w:t>
      </w:r>
      <w:r w:rsidRPr="000908E2">
        <w:rPr>
          <w:rFonts w:asciiTheme="minorHAnsi" w:hAnsiTheme="minorHAnsi"/>
          <w:bCs w:val="0"/>
          <w:sz w:val="20"/>
          <w:szCs w:val="20"/>
        </w:rPr>
        <w:t xml:space="preserve"> de </w:t>
      </w:r>
      <w:r w:rsidR="00122154">
        <w:rPr>
          <w:rFonts w:asciiTheme="minorHAnsi" w:hAnsiTheme="minorHAnsi"/>
          <w:bCs w:val="0"/>
          <w:sz w:val="20"/>
          <w:szCs w:val="20"/>
        </w:rPr>
        <w:t>Septiembre</w:t>
      </w:r>
      <w:r w:rsidR="009F7E4A">
        <w:rPr>
          <w:rFonts w:asciiTheme="minorHAnsi" w:hAnsiTheme="minorHAnsi"/>
          <w:bCs w:val="0"/>
          <w:sz w:val="20"/>
          <w:szCs w:val="20"/>
        </w:rPr>
        <w:t xml:space="preserve"> </w:t>
      </w:r>
      <w:proofErr w:type="spellStart"/>
      <w:r w:rsidR="009F7E4A">
        <w:rPr>
          <w:rFonts w:asciiTheme="minorHAnsi" w:hAnsiTheme="minorHAnsi"/>
          <w:bCs w:val="0"/>
          <w:sz w:val="20"/>
          <w:szCs w:val="20"/>
        </w:rPr>
        <w:t>de</w:t>
      </w:r>
      <w:proofErr w:type="spellEnd"/>
      <w:r w:rsidR="009F7E4A">
        <w:rPr>
          <w:rFonts w:asciiTheme="minorHAnsi" w:hAnsiTheme="minorHAnsi"/>
          <w:bCs w:val="0"/>
          <w:sz w:val="20"/>
          <w:szCs w:val="20"/>
        </w:rPr>
        <w:t xml:space="preserve"> 2016</w:t>
      </w:r>
      <w:r w:rsidRPr="000908E2">
        <w:rPr>
          <w:rFonts w:asciiTheme="minorHAnsi" w:hAnsiTheme="minorHAnsi"/>
          <w:bCs w:val="0"/>
          <w:sz w:val="20"/>
          <w:szCs w:val="20"/>
        </w:rPr>
        <w:t xml:space="preserve"> asciende a la cantidad de $ </w:t>
      </w:r>
      <w:r w:rsidR="005C687E">
        <w:rPr>
          <w:rFonts w:asciiTheme="minorHAnsi" w:hAnsiTheme="minorHAnsi"/>
          <w:bCs w:val="0"/>
          <w:sz w:val="20"/>
          <w:szCs w:val="20"/>
        </w:rPr>
        <w:t>19</w:t>
      </w:r>
      <w:r w:rsidR="00091955">
        <w:rPr>
          <w:rFonts w:asciiTheme="minorHAnsi" w:hAnsiTheme="minorHAnsi"/>
          <w:bCs w:val="0"/>
          <w:sz w:val="20"/>
          <w:szCs w:val="20"/>
        </w:rPr>
        <w:t>1</w:t>
      </w:r>
      <w:r w:rsidR="009F7E4A">
        <w:rPr>
          <w:rFonts w:asciiTheme="minorHAnsi" w:hAnsiTheme="minorHAnsi"/>
          <w:bCs w:val="0"/>
          <w:sz w:val="20"/>
          <w:szCs w:val="20"/>
        </w:rPr>
        <w:t>,</w:t>
      </w:r>
      <w:r w:rsidR="00122154">
        <w:rPr>
          <w:rFonts w:asciiTheme="minorHAnsi" w:hAnsiTheme="minorHAnsi"/>
          <w:bCs w:val="0"/>
          <w:sz w:val="20"/>
          <w:szCs w:val="20"/>
        </w:rPr>
        <w:t>977</w:t>
      </w:r>
      <w:r w:rsidRPr="000908E2">
        <w:rPr>
          <w:rFonts w:asciiTheme="minorHAnsi" w:hAnsiTheme="minorHAnsi"/>
          <w:bCs w:val="0"/>
          <w:sz w:val="20"/>
          <w:szCs w:val="20"/>
        </w:rPr>
        <w:t>.00, que se integra de la siguiente forma:</w:t>
      </w:r>
    </w:p>
    <w:p w:rsidR="00D159A0" w:rsidRPr="000908E2" w:rsidRDefault="00D159A0" w:rsidP="00D159A0">
      <w:pPr>
        <w:pStyle w:val="Textoindependiente"/>
        <w:rPr>
          <w:rFonts w:asciiTheme="minorHAnsi" w:hAnsiTheme="minorHAnsi"/>
          <w:bCs w:val="0"/>
          <w:sz w:val="20"/>
          <w:szCs w:val="20"/>
        </w:rPr>
      </w:pPr>
    </w:p>
    <w:bookmarkStart w:id="18" w:name="_MON_1464548483"/>
    <w:bookmarkEnd w:id="18"/>
    <w:p w:rsidR="005B5DA2" w:rsidRPr="005B5DA2" w:rsidRDefault="00122154" w:rsidP="005B5DA2">
      <w:pPr>
        <w:pStyle w:val="Textoindependiente"/>
        <w:jc w:val="center"/>
        <w:rPr>
          <w:rFonts w:asciiTheme="minorHAnsi" w:hAnsiTheme="minorHAnsi"/>
          <w:sz w:val="20"/>
          <w:szCs w:val="20"/>
        </w:rPr>
      </w:pPr>
      <w:r w:rsidRPr="000908E2">
        <w:rPr>
          <w:rFonts w:asciiTheme="minorHAnsi" w:hAnsiTheme="minorHAnsi"/>
          <w:sz w:val="20"/>
          <w:szCs w:val="20"/>
        </w:rPr>
        <w:object w:dxaOrig="7777" w:dyaOrig="1780">
          <v:shape id="_x0000_i1041" type="#_x0000_t75" style="width:390pt;height:87.75pt" o:ole="">
            <v:imagedata r:id="rId49" o:title=""/>
          </v:shape>
          <o:OLEObject Type="Embed" ProgID="Excel.Sheet.8" ShapeID="_x0000_i1041" DrawAspect="Content" ObjectID="_1539425002" r:id="rId50"/>
        </w:object>
      </w:r>
    </w:p>
    <w:p w:rsidR="003B6991" w:rsidRPr="000908E2" w:rsidRDefault="003B6991" w:rsidP="00D159A0">
      <w:pPr>
        <w:pStyle w:val="Prrafodelista"/>
        <w:tabs>
          <w:tab w:val="left" w:pos="426"/>
        </w:tabs>
        <w:ind w:left="0"/>
        <w:rPr>
          <w:rFonts w:asciiTheme="minorHAnsi" w:hAnsiTheme="minorHAnsi"/>
          <w:b/>
          <w:sz w:val="20"/>
          <w:szCs w:val="20"/>
        </w:rPr>
      </w:pPr>
    </w:p>
    <w:p w:rsidR="00EB431F" w:rsidRPr="000908E2" w:rsidRDefault="00B62AD2" w:rsidP="00F51AD5">
      <w:pPr>
        <w:pStyle w:val="Prrafodelista"/>
        <w:numPr>
          <w:ilvl w:val="2"/>
          <w:numId w:val="22"/>
        </w:numPr>
        <w:tabs>
          <w:tab w:val="left" w:pos="426"/>
        </w:tabs>
        <w:ind w:left="0" w:firstLine="0"/>
        <w:rPr>
          <w:rFonts w:asciiTheme="minorHAnsi" w:hAnsiTheme="minorHAnsi"/>
          <w:b/>
          <w:sz w:val="20"/>
          <w:szCs w:val="20"/>
        </w:rPr>
      </w:pPr>
      <w:r>
        <w:rPr>
          <w:rFonts w:asciiTheme="minorHAnsi" w:hAnsiTheme="minorHAnsi"/>
          <w:b/>
          <w:sz w:val="20"/>
          <w:szCs w:val="20"/>
        </w:rPr>
        <w:t xml:space="preserve">   </w:t>
      </w:r>
      <w:r w:rsidR="00AA085E" w:rsidRPr="000908E2">
        <w:rPr>
          <w:rFonts w:asciiTheme="minorHAnsi" w:hAnsiTheme="minorHAnsi"/>
          <w:b/>
          <w:sz w:val="20"/>
          <w:szCs w:val="20"/>
        </w:rPr>
        <w:t>Estimaciones y deterioros</w:t>
      </w:r>
    </w:p>
    <w:p w:rsidR="00AA085E" w:rsidRPr="000908E2" w:rsidRDefault="00AA085E" w:rsidP="00AA085E">
      <w:pPr>
        <w:pStyle w:val="Prrafodelista"/>
        <w:tabs>
          <w:tab w:val="left" w:pos="426"/>
        </w:tabs>
        <w:ind w:left="0"/>
        <w:rPr>
          <w:rFonts w:asciiTheme="minorHAnsi" w:hAnsiTheme="minorHAnsi"/>
          <w:b/>
          <w:sz w:val="20"/>
          <w:szCs w:val="20"/>
        </w:rPr>
      </w:pPr>
    </w:p>
    <w:p w:rsidR="00AA085E" w:rsidRPr="000908E2" w:rsidRDefault="00AA085E" w:rsidP="0012088A">
      <w:pPr>
        <w:pStyle w:val="Prrafodelista"/>
        <w:tabs>
          <w:tab w:val="left" w:pos="426"/>
        </w:tabs>
        <w:ind w:left="0"/>
        <w:jc w:val="both"/>
        <w:rPr>
          <w:rFonts w:asciiTheme="minorHAnsi" w:hAnsiTheme="minorHAnsi"/>
          <w:sz w:val="20"/>
          <w:szCs w:val="20"/>
        </w:rPr>
      </w:pPr>
      <w:r w:rsidRPr="000908E2">
        <w:rPr>
          <w:rFonts w:asciiTheme="minorHAnsi" w:hAnsiTheme="minorHAnsi"/>
          <w:sz w:val="20"/>
          <w:szCs w:val="20"/>
        </w:rPr>
        <w:t>En el mes de Diciembre de 2013, se registró la estimación para cuentas incobrables por l</w:t>
      </w:r>
      <w:r w:rsidR="00E810BD">
        <w:rPr>
          <w:rFonts w:asciiTheme="minorHAnsi" w:hAnsiTheme="minorHAnsi"/>
          <w:sz w:val="20"/>
          <w:szCs w:val="20"/>
        </w:rPr>
        <w:t>a cantidad de</w:t>
      </w:r>
      <w:r w:rsidRPr="000908E2">
        <w:rPr>
          <w:rFonts w:asciiTheme="minorHAnsi" w:hAnsiTheme="minorHAnsi"/>
          <w:sz w:val="20"/>
          <w:szCs w:val="20"/>
        </w:rPr>
        <w:t xml:space="preserve"> $ </w:t>
      </w:r>
      <w:r w:rsidR="00682320">
        <w:rPr>
          <w:rFonts w:asciiTheme="minorHAnsi" w:hAnsiTheme="minorHAnsi"/>
          <w:sz w:val="20"/>
          <w:szCs w:val="20"/>
        </w:rPr>
        <w:t>48</w:t>
      </w:r>
      <w:r w:rsidRPr="000908E2">
        <w:rPr>
          <w:rFonts w:asciiTheme="minorHAnsi" w:hAnsiTheme="minorHAnsi"/>
          <w:sz w:val="20"/>
          <w:szCs w:val="20"/>
        </w:rPr>
        <w:t>,000.00, que corresponde a saldos de dudosa recuperación. Esta cantidad se cargó a la cuenta de resultados del ejercicio 2013, denominada Estimación por pérdida o deterioro de activos circulantes.</w:t>
      </w:r>
    </w:p>
    <w:p w:rsidR="00AA085E" w:rsidRPr="000908E2" w:rsidRDefault="00AA085E" w:rsidP="00AA085E">
      <w:pPr>
        <w:pStyle w:val="Prrafodelista"/>
        <w:tabs>
          <w:tab w:val="left" w:pos="426"/>
        </w:tabs>
        <w:ind w:left="0"/>
        <w:rPr>
          <w:rFonts w:asciiTheme="minorHAnsi" w:hAnsiTheme="minorHAnsi"/>
          <w:b/>
          <w:sz w:val="20"/>
          <w:szCs w:val="20"/>
        </w:rPr>
      </w:pPr>
    </w:p>
    <w:p w:rsidR="00C10B87" w:rsidRPr="000908E2" w:rsidRDefault="00C10B87" w:rsidP="00AA085E">
      <w:pPr>
        <w:pStyle w:val="Prrafodelista"/>
        <w:tabs>
          <w:tab w:val="left" w:pos="426"/>
        </w:tabs>
        <w:ind w:left="0"/>
        <w:rPr>
          <w:rFonts w:asciiTheme="minorHAnsi" w:hAnsiTheme="minorHAnsi"/>
          <w:b/>
          <w:sz w:val="20"/>
          <w:szCs w:val="20"/>
        </w:rPr>
      </w:pPr>
    </w:p>
    <w:p w:rsidR="00AA085E" w:rsidRPr="000908E2" w:rsidRDefault="00833471" w:rsidP="00F51AD5">
      <w:pPr>
        <w:pStyle w:val="Prrafodelista"/>
        <w:numPr>
          <w:ilvl w:val="2"/>
          <w:numId w:val="22"/>
        </w:numPr>
        <w:tabs>
          <w:tab w:val="left" w:pos="426"/>
        </w:tabs>
        <w:ind w:left="0" w:firstLine="0"/>
        <w:rPr>
          <w:rFonts w:asciiTheme="minorHAnsi" w:hAnsiTheme="minorHAnsi"/>
          <w:b/>
          <w:sz w:val="20"/>
          <w:szCs w:val="20"/>
        </w:rPr>
      </w:pPr>
      <w:r>
        <w:rPr>
          <w:rFonts w:asciiTheme="minorHAnsi" w:hAnsiTheme="minorHAnsi"/>
          <w:b/>
          <w:sz w:val="20"/>
          <w:szCs w:val="20"/>
        </w:rPr>
        <w:t xml:space="preserve"> </w:t>
      </w:r>
      <w:r w:rsidR="00AA085E" w:rsidRPr="000908E2">
        <w:rPr>
          <w:rFonts w:asciiTheme="minorHAnsi" w:hAnsiTheme="minorHAnsi"/>
          <w:b/>
          <w:sz w:val="20"/>
          <w:szCs w:val="20"/>
        </w:rPr>
        <w:t>Otros Activos</w:t>
      </w:r>
      <w:r w:rsidR="00EE6BAF">
        <w:rPr>
          <w:rFonts w:asciiTheme="minorHAnsi" w:hAnsiTheme="minorHAnsi"/>
          <w:b/>
          <w:sz w:val="20"/>
          <w:szCs w:val="20"/>
        </w:rPr>
        <w:t xml:space="preserve"> Circulantes</w:t>
      </w:r>
      <w:r w:rsidR="00AA085E" w:rsidRPr="000908E2">
        <w:rPr>
          <w:rFonts w:asciiTheme="minorHAnsi" w:hAnsiTheme="minorHAnsi"/>
          <w:b/>
          <w:sz w:val="20"/>
          <w:szCs w:val="20"/>
        </w:rPr>
        <w:t>.</w:t>
      </w:r>
    </w:p>
    <w:p w:rsidR="00CD4A7B" w:rsidRPr="000908E2" w:rsidRDefault="00CD4A7B" w:rsidP="00EB431F">
      <w:pPr>
        <w:pStyle w:val="Textoindependiente2"/>
        <w:rPr>
          <w:rFonts w:asciiTheme="minorHAnsi" w:hAnsiTheme="minorHAnsi" w:cs="Times New Roman"/>
          <w:sz w:val="20"/>
          <w:szCs w:val="20"/>
        </w:rPr>
      </w:pPr>
    </w:p>
    <w:p w:rsidR="00EB431F" w:rsidRPr="000908E2" w:rsidRDefault="00EB431F" w:rsidP="0012088A">
      <w:pPr>
        <w:pStyle w:val="Textoindependiente2"/>
        <w:tabs>
          <w:tab w:val="left" w:pos="284"/>
        </w:tabs>
        <w:rPr>
          <w:rFonts w:asciiTheme="minorHAnsi" w:hAnsiTheme="minorHAnsi" w:cs="Times New Roman"/>
          <w:sz w:val="20"/>
          <w:szCs w:val="20"/>
        </w:rPr>
      </w:pPr>
      <w:r w:rsidRPr="000908E2">
        <w:rPr>
          <w:rFonts w:asciiTheme="minorHAnsi" w:hAnsiTheme="minorHAnsi" w:cs="Times New Roman"/>
          <w:sz w:val="20"/>
          <w:szCs w:val="20"/>
        </w:rPr>
        <w:t>En la cuenta de otros activos</w:t>
      </w:r>
      <w:r w:rsidR="00AA085E" w:rsidRPr="000908E2">
        <w:rPr>
          <w:rFonts w:asciiTheme="minorHAnsi" w:hAnsiTheme="minorHAnsi" w:cs="Times New Roman"/>
          <w:sz w:val="20"/>
          <w:szCs w:val="20"/>
        </w:rPr>
        <w:t xml:space="preserve"> circulantes</w:t>
      </w:r>
      <w:r w:rsidRPr="000908E2">
        <w:rPr>
          <w:rFonts w:asciiTheme="minorHAnsi" w:hAnsiTheme="minorHAnsi" w:cs="Times New Roman"/>
          <w:sz w:val="20"/>
          <w:szCs w:val="20"/>
        </w:rPr>
        <w:t xml:space="preserve"> se registran los depósitos en garan</w:t>
      </w:r>
      <w:r w:rsidR="00FC0B01" w:rsidRPr="000908E2">
        <w:rPr>
          <w:rFonts w:asciiTheme="minorHAnsi" w:hAnsiTheme="minorHAnsi" w:cs="Times New Roman"/>
          <w:sz w:val="20"/>
          <w:szCs w:val="20"/>
        </w:rPr>
        <w:t>tía otorgados por la renta de una</w:t>
      </w:r>
      <w:r w:rsidRPr="000908E2">
        <w:rPr>
          <w:rFonts w:asciiTheme="minorHAnsi" w:hAnsiTheme="minorHAnsi" w:cs="Times New Roman"/>
          <w:sz w:val="20"/>
          <w:szCs w:val="20"/>
        </w:rPr>
        <w:t xml:space="preserve"> bodega</w:t>
      </w:r>
      <w:r w:rsidR="00CD2A1C" w:rsidRPr="000908E2">
        <w:rPr>
          <w:rFonts w:asciiTheme="minorHAnsi" w:hAnsiTheme="minorHAnsi" w:cs="Times New Roman"/>
          <w:sz w:val="20"/>
          <w:szCs w:val="20"/>
        </w:rPr>
        <w:t>,</w:t>
      </w:r>
      <w:r w:rsidR="009E310D">
        <w:rPr>
          <w:rFonts w:asciiTheme="minorHAnsi" w:hAnsiTheme="minorHAnsi" w:cs="Times New Roman"/>
          <w:sz w:val="20"/>
          <w:szCs w:val="20"/>
        </w:rPr>
        <w:t xml:space="preserve">  y</w:t>
      </w:r>
      <w:r w:rsidR="00CD2A1C" w:rsidRPr="000908E2">
        <w:rPr>
          <w:rFonts w:asciiTheme="minorHAnsi" w:hAnsiTheme="minorHAnsi" w:cs="Times New Roman"/>
          <w:sz w:val="20"/>
          <w:szCs w:val="20"/>
        </w:rPr>
        <w:t xml:space="preserve"> </w:t>
      </w:r>
      <w:r w:rsidRPr="000908E2">
        <w:rPr>
          <w:rFonts w:asciiTheme="minorHAnsi" w:hAnsiTheme="minorHAnsi" w:cs="Times New Roman"/>
          <w:sz w:val="20"/>
          <w:szCs w:val="20"/>
        </w:rPr>
        <w:t>el uso de servicio de  telefonía celular</w:t>
      </w:r>
      <w:r w:rsidR="003E46FB" w:rsidRPr="000908E2">
        <w:rPr>
          <w:rFonts w:asciiTheme="minorHAnsi" w:hAnsiTheme="minorHAnsi" w:cs="Times New Roman"/>
          <w:sz w:val="20"/>
          <w:szCs w:val="20"/>
        </w:rPr>
        <w:t xml:space="preserve">; </w:t>
      </w:r>
      <w:r w:rsidRPr="000908E2">
        <w:rPr>
          <w:rFonts w:asciiTheme="minorHAnsi" w:hAnsiTheme="minorHAnsi" w:cs="Times New Roman"/>
          <w:sz w:val="20"/>
          <w:szCs w:val="20"/>
        </w:rPr>
        <w:t>el tot</w:t>
      </w:r>
      <w:r w:rsidR="00352782" w:rsidRPr="000908E2">
        <w:rPr>
          <w:rFonts w:asciiTheme="minorHAnsi" w:hAnsiTheme="minorHAnsi" w:cs="Times New Roman"/>
          <w:sz w:val="20"/>
          <w:szCs w:val="20"/>
        </w:rPr>
        <w:t>al asciende a la cantidad de $ 30</w:t>
      </w:r>
      <w:r w:rsidRPr="000908E2">
        <w:rPr>
          <w:rFonts w:asciiTheme="minorHAnsi" w:hAnsiTheme="minorHAnsi" w:cs="Times New Roman"/>
          <w:sz w:val="20"/>
          <w:szCs w:val="20"/>
        </w:rPr>
        <w:t>,</w:t>
      </w:r>
      <w:r w:rsidR="00352782" w:rsidRPr="000908E2">
        <w:rPr>
          <w:rFonts w:asciiTheme="minorHAnsi" w:hAnsiTheme="minorHAnsi" w:cs="Times New Roman"/>
          <w:sz w:val="20"/>
          <w:szCs w:val="20"/>
        </w:rPr>
        <w:t>2</w:t>
      </w:r>
      <w:r w:rsidRPr="000908E2">
        <w:rPr>
          <w:rFonts w:asciiTheme="minorHAnsi" w:hAnsiTheme="minorHAnsi" w:cs="Times New Roman"/>
          <w:sz w:val="20"/>
          <w:szCs w:val="20"/>
        </w:rPr>
        <w:t>45.00.</w:t>
      </w:r>
    </w:p>
    <w:p w:rsidR="0068628A" w:rsidRPr="000908E2" w:rsidRDefault="0068628A" w:rsidP="00AA085E">
      <w:pPr>
        <w:tabs>
          <w:tab w:val="left" w:pos="426"/>
        </w:tabs>
        <w:rPr>
          <w:rFonts w:asciiTheme="minorHAnsi" w:hAnsiTheme="minorHAnsi"/>
          <w:b/>
          <w:sz w:val="20"/>
          <w:szCs w:val="20"/>
        </w:rPr>
      </w:pPr>
    </w:p>
    <w:p w:rsidR="00C10B87" w:rsidRPr="000908E2" w:rsidRDefault="00C10B87" w:rsidP="00AA085E">
      <w:pPr>
        <w:tabs>
          <w:tab w:val="left" w:pos="426"/>
        </w:tabs>
        <w:rPr>
          <w:rFonts w:asciiTheme="minorHAnsi" w:hAnsiTheme="minorHAnsi"/>
          <w:b/>
          <w:sz w:val="20"/>
          <w:szCs w:val="20"/>
        </w:rPr>
      </w:pPr>
    </w:p>
    <w:p w:rsidR="00AA085E" w:rsidRPr="000908E2" w:rsidRDefault="00AA085E" w:rsidP="00F51AD5">
      <w:pPr>
        <w:pStyle w:val="Prrafodelista"/>
        <w:numPr>
          <w:ilvl w:val="1"/>
          <w:numId w:val="22"/>
        </w:numPr>
        <w:tabs>
          <w:tab w:val="left" w:pos="426"/>
        </w:tabs>
        <w:rPr>
          <w:rFonts w:asciiTheme="minorHAnsi" w:hAnsiTheme="minorHAnsi"/>
          <w:b/>
          <w:sz w:val="20"/>
          <w:szCs w:val="20"/>
        </w:rPr>
      </w:pPr>
      <w:r w:rsidRPr="000908E2">
        <w:rPr>
          <w:rFonts w:asciiTheme="minorHAnsi" w:hAnsiTheme="minorHAnsi"/>
          <w:b/>
          <w:sz w:val="20"/>
          <w:szCs w:val="20"/>
        </w:rPr>
        <w:t>Pasivo</w:t>
      </w:r>
    </w:p>
    <w:p w:rsidR="001C7B4B" w:rsidRPr="000908E2" w:rsidRDefault="001C7B4B" w:rsidP="007E4964">
      <w:pPr>
        <w:pStyle w:val="Prrafodelista"/>
        <w:tabs>
          <w:tab w:val="left" w:pos="426"/>
        </w:tabs>
        <w:ind w:left="0"/>
        <w:rPr>
          <w:rFonts w:asciiTheme="minorHAnsi" w:hAnsiTheme="minorHAnsi"/>
          <w:sz w:val="20"/>
          <w:szCs w:val="20"/>
        </w:rPr>
      </w:pPr>
    </w:p>
    <w:p w:rsidR="00C10B87" w:rsidRPr="000908E2" w:rsidRDefault="00C10B87" w:rsidP="007E4964">
      <w:pPr>
        <w:pStyle w:val="Prrafodelista"/>
        <w:tabs>
          <w:tab w:val="left" w:pos="426"/>
        </w:tabs>
        <w:ind w:left="0"/>
        <w:rPr>
          <w:rFonts w:asciiTheme="minorHAnsi" w:hAnsiTheme="minorHAnsi"/>
          <w:sz w:val="20"/>
          <w:szCs w:val="20"/>
        </w:rPr>
      </w:pPr>
    </w:p>
    <w:p w:rsidR="0031192C" w:rsidRPr="000908E2" w:rsidRDefault="0068628A" w:rsidP="0068628A">
      <w:pPr>
        <w:pStyle w:val="Prrafodelista"/>
        <w:tabs>
          <w:tab w:val="left" w:pos="426"/>
        </w:tabs>
        <w:ind w:left="0"/>
        <w:rPr>
          <w:rFonts w:asciiTheme="minorHAnsi" w:hAnsiTheme="minorHAnsi"/>
          <w:b/>
          <w:sz w:val="20"/>
          <w:szCs w:val="20"/>
        </w:rPr>
      </w:pPr>
      <w:r w:rsidRPr="000908E2">
        <w:rPr>
          <w:rFonts w:asciiTheme="minorHAnsi" w:hAnsiTheme="minorHAnsi"/>
          <w:b/>
          <w:sz w:val="20"/>
          <w:szCs w:val="20"/>
        </w:rPr>
        <w:t xml:space="preserve">1.2.1 </w:t>
      </w:r>
      <w:r w:rsidR="008971DD" w:rsidRPr="000908E2">
        <w:rPr>
          <w:rFonts w:asciiTheme="minorHAnsi" w:hAnsiTheme="minorHAnsi"/>
          <w:b/>
          <w:sz w:val="20"/>
          <w:szCs w:val="20"/>
        </w:rPr>
        <w:t>Cuentas por pagar a corto plazo</w:t>
      </w:r>
      <w:r w:rsidR="0031192C" w:rsidRPr="000908E2">
        <w:rPr>
          <w:rFonts w:asciiTheme="minorHAnsi" w:hAnsiTheme="minorHAnsi"/>
          <w:b/>
          <w:sz w:val="20"/>
          <w:szCs w:val="20"/>
        </w:rPr>
        <w:t>.</w:t>
      </w:r>
    </w:p>
    <w:p w:rsidR="00670BB8" w:rsidRPr="000908E2" w:rsidRDefault="00670BB8" w:rsidP="00375918">
      <w:pPr>
        <w:pStyle w:val="Prrafodelista"/>
        <w:tabs>
          <w:tab w:val="left" w:pos="426"/>
        </w:tabs>
        <w:ind w:left="0"/>
        <w:rPr>
          <w:rFonts w:asciiTheme="minorHAnsi" w:hAnsiTheme="minorHAnsi"/>
          <w:b/>
          <w:sz w:val="20"/>
          <w:szCs w:val="20"/>
        </w:rPr>
      </w:pPr>
    </w:p>
    <w:p w:rsidR="00C10B87" w:rsidRPr="000908E2" w:rsidRDefault="00C10B87" w:rsidP="00375918">
      <w:pPr>
        <w:pStyle w:val="Prrafodelista"/>
        <w:tabs>
          <w:tab w:val="left" w:pos="426"/>
        </w:tabs>
        <w:ind w:left="0"/>
        <w:rPr>
          <w:rFonts w:asciiTheme="minorHAnsi" w:hAnsiTheme="minorHAnsi"/>
          <w:b/>
          <w:sz w:val="20"/>
          <w:szCs w:val="20"/>
        </w:rPr>
      </w:pPr>
    </w:p>
    <w:p w:rsidR="00375918" w:rsidRPr="000908E2" w:rsidRDefault="00995C14" w:rsidP="00375918">
      <w:pPr>
        <w:pStyle w:val="Prrafodelista"/>
        <w:tabs>
          <w:tab w:val="left" w:pos="426"/>
        </w:tabs>
        <w:ind w:left="0"/>
        <w:rPr>
          <w:rFonts w:asciiTheme="minorHAnsi" w:hAnsiTheme="minorHAnsi"/>
          <w:sz w:val="20"/>
          <w:szCs w:val="20"/>
        </w:rPr>
      </w:pPr>
      <w:r w:rsidRPr="000908E2">
        <w:rPr>
          <w:rFonts w:asciiTheme="minorHAnsi" w:hAnsiTheme="minorHAnsi"/>
          <w:sz w:val="20"/>
          <w:szCs w:val="20"/>
        </w:rPr>
        <w:t xml:space="preserve">El FIGAROSY dispone de </w:t>
      </w:r>
      <w:r w:rsidR="00FE11D9" w:rsidRPr="005E50AA">
        <w:rPr>
          <w:rFonts w:asciiTheme="minorHAnsi" w:hAnsiTheme="minorHAnsi"/>
          <w:sz w:val="20"/>
          <w:szCs w:val="20"/>
        </w:rPr>
        <w:t xml:space="preserve">$ </w:t>
      </w:r>
      <w:r w:rsidR="00122154">
        <w:rPr>
          <w:rFonts w:asciiTheme="minorHAnsi" w:hAnsiTheme="minorHAnsi"/>
          <w:sz w:val="20"/>
          <w:szCs w:val="20"/>
        </w:rPr>
        <w:t>7.14</w:t>
      </w:r>
      <w:r w:rsidR="00375918" w:rsidRPr="000908E2">
        <w:rPr>
          <w:rFonts w:asciiTheme="minorHAnsi" w:hAnsiTheme="minorHAnsi"/>
          <w:sz w:val="20"/>
          <w:szCs w:val="20"/>
        </w:rPr>
        <w:t xml:space="preserve"> de Activo Circulante para pagar cada $ 1.00 de obligaciones a corto plazo, por lo que puede cubrir la exigibilidad de sus obligaciones. </w:t>
      </w:r>
    </w:p>
    <w:p w:rsidR="001C7B4B" w:rsidRPr="000908E2" w:rsidRDefault="001C7B4B" w:rsidP="00375918">
      <w:pPr>
        <w:pStyle w:val="Prrafodelista"/>
        <w:tabs>
          <w:tab w:val="left" w:pos="426"/>
        </w:tabs>
        <w:ind w:left="0"/>
        <w:rPr>
          <w:rFonts w:asciiTheme="minorHAnsi" w:hAnsiTheme="minorHAnsi"/>
          <w:sz w:val="20"/>
          <w:szCs w:val="20"/>
        </w:rPr>
      </w:pPr>
    </w:p>
    <w:p w:rsidR="008C0AA9" w:rsidRDefault="008C0AA9" w:rsidP="008C0AA9">
      <w:pPr>
        <w:pStyle w:val="Prrafodelista"/>
        <w:tabs>
          <w:tab w:val="left" w:pos="426"/>
        </w:tabs>
        <w:ind w:left="0"/>
        <w:rPr>
          <w:rFonts w:asciiTheme="minorHAnsi" w:hAnsiTheme="minorHAnsi"/>
          <w:sz w:val="20"/>
          <w:szCs w:val="20"/>
        </w:rPr>
      </w:pPr>
      <w:r w:rsidRPr="000908E2">
        <w:rPr>
          <w:rFonts w:asciiTheme="minorHAnsi" w:hAnsiTheme="minorHAnsi"/>
          <w:sz w:val="20"/>
          <w:szCs w:val="20"/>
        </w:rPr>
        <w:t xml:space="preserve">El rubro de Cuentas por pagar a corto plazo </w:t>
      </w:r>
      <w:r w:rsidR="00392A9F" w:rsidRPr="000908E2">
        <w:rPr>
          <w:rFonts w:asciiTheme="minorHAnsi" w:hAnsiTheme="minorHAnsi"/>
          <w:sz w:val="20"/>
          <w:szCs w:val="20"/>
        </w:rPr>
        <w:t xml:space="preserve">al </w:t>
      </w:r>
      <w:r w:rsidR="00122154">
        <w:rPr>
          <w:rFonts w:asciiTheme="minorHAnsi" w:hAnsiTheme="minorHAnsi"/>
          <w:sz w:val="20"/>
          <w:szCs w:val="20"/>
        </w:rPr>
        <w:t>30</w:t>
      </w:r>
      <w:r w:rsidRPr="000908E2">
        <w:rPr>
          <w:rFonts w:asciiTheme="minorHAnsi" w:hAnsiTheme="minorHAnsi"/>
          <w:sz w:val="20"/>
          <w:szCs w:val="20"/>
        </w:rPr>
        <w:t xml:space="preserve"> de </w:t>
      </w:r>
      <w:r w:rsidR="00122154">
        <w:rPr>
          <w:rFonts w:asciiTheme="minorHAnsi" w:hAnsiTheme="minorHAnsi"/>
          <w:sz w:val="20"/>
          <w:szCs w:val="20"/>
        </w:rPr>
        <w:t>Septiembre</w:t>
      </w:r>
      <w:r w:rsidR="009F7E4A">
        <w:rPr>
          <w:rFonts w:asciiTheme="minorHAnsi" w:hAnsiTheme="minorHAnsi"/>
          <w:sz w:val="20"/>
          <w:szCs w:val="20"/>
        </w:rPr>
        <w:t xml:space="preserve"> de 2016</w:t>
      </w:r>
      <w:r w:rsidRPr="000908E2">
        <w:rPr>
          <w:rFonts w:asciiTheme="minorHAnsi" w:hAnsiTheme="minorHAnsi"/>
          <w:sz w:val="20"/>
          <w:szCs w:val="20"/>
        </w:rPr>
        <w:t>, se encuentra integrada de la siguiente manera:</w:t>
      </w:r>
    </w:p>
    <w:p w:rsidR="003675B3" w:rsidRDefault="003675B3" w:rsidP="008C0AA9">
      <w:pPr>
        <w:pStyle w:val="Prrafodelista"/>
        <w:tabs>
          <w:tab w:val="left" w:pos="426"/>
        </w:tabs>
        <w:ind w:left="0"/>
        <w:rPr>
          <w:rFonts w:asciiTheme="minorHAnsi" w:hAnsiTheme="minorHAnsi"/>
          <w:sz w:val="20"/>
          <w:szCs w:val="20"/>
        </w:rPr>
      </w:pPr>
    </w:p>
    <w:bookmarkStart w:id="19" w:name="_MON_1530456662"/>
    <w:bookmarkEnd w:id="19"/>
    <w:p w:rsidR="003675B3" w:rsidRPr="000908E2" w:rsidRDefault="00122154" w:rsidP="003675B3">
      <w:pPr>
        <w:pStyle w:val="Prrafodelista"/>
        <w:tabs>
          <w:tab w:val="left" w:pos="426"/>
        </w:tabs>
        <w:ind w:left="0"/>
        <w:jc w:val="center"/>
        <w:rPr>
          <w:rFonts w:asciiTheme="minorHAnsi" w:hAnsiTheme="minorHAnsi"/>
          <w:sz w:val="20"/>
          <w:szCs w:val="20"/>
        </w:rPr>
      </w:pPr>
      <w:r w:rsidRPr="000908E2">
        <w:rPr>
          <w:rFonts w:asciiTheme="minorHAnsi" w:hAnsiTheme="minorHAnsi" w:cs="Arial"/>
          <w:bCs/>
          <w:sz w:val="20"/>
          <w:szCs w:val="20"/>
        </w:rPr>
        <w:object w:dxaOrig="7528" w:dyaOrig="1472">
          <v:shape id="_x0000_i1042" type="#_x0000_t75" style="width:376.5pt;height:1in" o:ole="">
            <v:imagedata r:id="rId51" o:title=""/>
          </v:shape>
          <o:OLEObject Type="Embed" ProgID="Excel.Sheet.8" ShapeID="_x0000_i1042" DrawAspect="Content" ObjectID="_1539425003" r:id="rId52"/>
        </w:object>
      </w:r>
    </w:p>
    <w:p w:rsidR="00955F3C" w:rsidRPr="000908E2" w:rsidRDefault="00955F3C" w:rsidP="00955F3C">
      <w:pPr>
        <w:pStyle w:val="Prrafodelista"/>
        <w:tabs>
          <w:tab w:val="left" w:pos="426"/>
        </w:tabs>
        <w:ind w:left="0"/>
        <w:rPr>
          <w:rFonts w:asciiTheme="minorHAnsi" w:hAnsiTheme="minorHAnsi" w:cs="Arial"/>
          <w:bCs/>
          <w:sz w:val="20"/>
          <w:szCs w:val="20"/>
        </w:rPr>
      </w:pPr>
    </w:p>
    <w:p w:rsidR="00C10B87" w:rsidRDefault="00B40CC2" w:rsidP="00C10B87">
      <w:pPr>
        <w:pStyle w:val="Prrafodelista"/>
        <w:numPr>
          <w:ilvl w:val="3"/>
          <w:numId w:val="34"/>
        </w:numPr>
        <w:tabs>
          <w:tab w:val="left" w:pos="284"/>
        </w:tabs>
        <w:rPr>
          <w:rFonts w:asciiTheme="minorHAnsi" w:hAnsiTheme="minorHAnsi"/>
          <w:sz w:val="20"/>
          <w:szCs w:val="20"/>
        </w:rPr>
      </w:pPr>
      <w:r w:rsidRPr="00FE1C62">
        <w:rPr>
          <w:rFonts w:asciiTheme="minorHAnsi" w:hAnsiTheme="minorHAnsi"/>
          <w:sz w:val="20"/>
          <w:szCs w:val="20"/>
        </w:rPr>
        <w:t>La</w:t>
      </w:r>
      <w:r w:rsidR="00115C29" w:rsidRPr="00FE1C62">
        <w:rPr>
          <w:rFonts w:asciiTheme="minorHAnsi" w:hAnsiTheme="minorHAnsi"/>
          <w:sz w:val="20"/>
          <w:szCs w:val="20"/>
        </w:rPr>
        <w:t xml:space="preserve"> cuenta </w:t>
      </w:r>
      <w:r w:rsidR="003D4BA2" w:rsidRPr="00FE1C62">
        <w:rPr>
          <w:rFonts w:asciiTheme="minorHAnsi" w:hAnsiTheme="minorHAnsi"/>
          <w:sz w:val="20"/>
          <w:szCs w:val="20"/>
        </w:rPr>
        <w:t>de proveedores</w:t>
      </w:r>
      <w:r w:rsidR="00115C29" w:rsidRPr="00FE1C62">
        <w:rPr>
          <w:rFonts w:asciiTheme="minorHAnsi" w:hAnsiTheme="minorHAnsi"/>
          <w:sz w:val="20"/>
          <w:szCs w:val="20"/>
        </w:rPr>
        <w:t xml:space="preserve"> se i</w:t>
      </w:r>
      <w:r w:rsidR="003D4BA2" w:rsidRPr="00FE1C62">
        <w:rPr>
          <w:rFonts w:asciiTheme="minorHAnsi" w:hAnsiTheme="minorHAnsi"/>
          <w:sz w:val="20"/>
          <w:szCs w:val="20"/>
        </w:rPr>
        <w:t>ntegra</w:t>
      </w:r>
      <w:r w:rsidRPr="00FE1C62">
        <w:rPr>
          <w:rFonts w:asciiTheme="minorHAnsi" w:hAnsiTheme="minorHAnsi"/>
          <w:sz w:val="20"/>
          <w:szCs w:val="20"/>
        </w:rPr>
        <w:t xml:space="preserve"> de la siguiente manera:</w:t>
      </w:r>
    </w:p>
    <w:p w:rsidR="00BF173C" w:rsidRPr="00BF173C" w:rsidRDefault="00BF173C" w:rsidP="00BF173C">
      <w:pPr>
        <w:tabs>
          <w:tab w:val="left" w:pos="284"/>
        </w:tabs>
        <w:rPr>
          <w:rFonts w:asciiTheme="minorHAnsi" w:hAnsiTheme="minorHAnsi"/>
          <w:sz w:val="20"/>
          <w:szCs w:val="20"/>
        </w:rPr>
      </w:pPr>
    </w:p>
    <w:bookmarkStart w:id="20" w:name="_MON_1458661392"/>
    <w:bookmarkEnd w:id="20"/>
    <w:p w:rsidR="00FE11D9" w:rsidRDefault="001A192E" w:rsidP="00FE11D9">
      <w:pPr>
        <w:rPr>
          <w:rFonts w:asciiTheme="minorHAnsi" w:hAnsiTheme="minorHAnsi" w:cs="Arial"/>
          <w:bCs/>
          <w:sz w:val="20"/>
          <w:szCs w:val="20"/>
        </w:rPr>
      </w:pPr>
      <w:r w:rsidRPr="000908E2">
        <w:rPr>
          <w:rFonts w:asciiTheme="minorHAnsi" w:hAnsiTheme="minorHAnsi" w:cs="Arial"/>
          <w:bCs/>
          <w:sz w:val="20"/>
          <w:szCs w:val="20"/>
        </w:rPr>
        <w:object w:dxaOrig="10126" w:dyaOrig="10405">
          <v:shape id="_x0000_i1043" type="#_x0000_t75" style="width:508.5pt;height:519pt" o:ole="">
            <v:imagedata r:id="rId53" o:title=""/>
          </v:shape>
          <o:OLEObject Type="Embed" ProgID="Excel.Sheet.8" ShapeID="_x0000_i1043" DrawAspect="Content" ObjectID="_1539425004" r:id="rId54"/>
        </w:object>
      </w:r>
    </w:p>
    <w:p w:rsidR="001A192E" w:rsidRDefault="001A192E" w:rsidP="00FE11D9">
      <w:pPr>
        <w:rPr>
          <w:rFonts w:asciiTheme="minorHAnsi" w:hAnsiTheme="minorHAnsi" w:cs="Arial"/>
          <w:bCs/>
          <w:sz w:val="20"/>
          <w:szCs w:val="20"/>
        </w:rPr>
      </w:pPr>
    </w:p>
    <w:p w:rsidR="001A192E" w:rsidRDefault="001A192E" w:rsidP="00FE11D9">
      <w:pPr>
        <w:rPr>
          <w:rFonts w:asciiTheme="minorHAnsi" w:hAnsiTheme="minorHAnsi" w:cs="Arial"/>
          <w:bCs/>
          <w:sz w:val="20"/>
          <w:szCs w:val="20"/>
        </w:rPr>
      </w:pPr>
    </w:p>
    <w:p w:rsidR="001A192E" w:rsidRPr="000908E2" w:rsidRDefault="001A192E" w:rsidP="00FE11D9">
      <w:pPr>
        <w:rPr>
          <w:rFonts w:asciiTheme="minorHAnsi" w:hAnsiTheme="minorHAnsi" w:cs="Arial"/>
          <w:bCs/>
          <w:sz w:val="20"/>
          <w:szCs w:val="20"/>
          <w:u w:val="single"/>
        </w:rPr>
      </w:pPr>
      <w:r w:rsidRPr="000908E2">
        <w:rPr>
          <w:rFonts w:asciiTheme="minorHAnsi" w:hAnsiTheme="minorHAnsi" w:cs="Arial"/>
          <w:bCs/>
          <w:sz w:val="20"/>
          <w:szCs w:val="20"/>
        </w:rPr>
        <w:object w:dxaOrig="10126" w:dyaOrig="2521">
          <v:shape id="_x0000_i1044" type="#_x0000_t75" style="width:508.5pt;height:126pt" o:ole="">
            <v:imagedata r:id="rId55" o:title=""/>
          </v:shape>
          <o:OLEObject Type="Embed" ProgID="Excel.Sheet.8" ShapeID="_x0000_i1044" DrawAspect="Content" ObjectID="_1539425005" r:id="rId56"/>
        </w:object>
      </w:r>
    </w:p>
    <w:p w:rsidR="0033242B" w:rsidRPr="000908E2" w:rsidRDefault="0033242B" w:rsidP="00F51AD5">
      <w:pPr>
        <w:pStyle w:val="Prrafodelista"/>
        <w:numPr>
          <w:ilvl w:val="0"/>
          <w:numId w:val="18"/>
        </w:numPr>
        <w:tabs>
          <w:tab w:val="left" w:pos="284"/>
        </w:tabs>
        <w:ind w:left="0" w:firstLine="0"/>
        <w:jc w:val="both"/>
        <w:rPr>
          <w:rFonts w:asciiTheme="minorHAnsi" w:hAnsiTheme="minorHAnsi"/>
          <w:sz w:val="20"/>
          <w:szCs w:val="20"/>
        </w:rPr>
      </w:pPr>
      <w:r w:rsidRPr="000908E2">
        <w:rPr>
          <w:rFonts w:asciiTheme="minorHAnsi" w:hAnsiTheme="minorHAnsi"/>
          <w:sz w:val="20"/>
          <w:szCs w:val="20"/>
        </w:rPr>
        <w:t>Los s</w:t>
      </w:r>
      <w:r w:rsidR="00354E6C" w:rsidRPr="000908E2">
        <w:rPr>
          <w:rFonts w:asciiTheme="minorHAnsi" w:hAnsiTheme="minorHAnsi"/>
          <w:sz w:val="20"/>
          <w:szCs w:val="20"/>
        </w:rPr>
        <w:t>aldos de proveedores presentan</w:t>
      </w:r>
      <w:r w:rsidRPr="000908E2">
        <w:rPr>
          <w:rFonts w:asciiTheme="minorHAnsi" w:hAnsiTheme="minorHAnsi"/>
          <w:sz w:val="20"/>
          <w:szCs w:val="20"/>
        </w:rPr>
        <w:t xml:space="preserve"> con una antigüedad no mayor a 90 días naturales, debido que existe la política de pago de 10 días hábiles posterior a la entrega del comprobante fiscal a la Dirección de Administración y Finanzas del FIGAROSY.</w:t>
      </w:r>
    </w:p>
    <w:p w:rsidR="0033242B" w:rsidRPr="000908E2" w:rsidRDefault="0033242B" w:rsidP="0033242B">
      <w:pPr>
        <w:jc w:val="both"/>
        <w:rPr>
          <w:rFonts w:asciiTheme="minorHAnsi" w:hAnsiTheme="minorHAnsi"/>
          <w:sz w:val="20"/>
          <w:szCs w:val="20"/>
        </w:rPr>
      </w:pPr>
    </w:p>
    <w:p w:rsidR="0033242B" w:rsidRPr="000908E2" w:rsidRDefault="0033242B" w:rsidP="00F51AD5">
      <w:pPr>
        <w:pStyle w:val="Prrafodelista"/>
        <w:numPr>
          <w:ilvl w:val="0"/>
          <w:numId w:val="18"/>
        </w:numPr>
        <w:tabs>
          <w:tab w:val="left" w:pos="284"/>
        </w:tabs>
        <w:ind w:left="0" w:firstLine="0"/>
        <w:jc w:val="both"/>
        <w:rPr>
          <w:rFonts w:asciiTheme="minorHAnsi" w:hAnsiTheme="minorHAnsi"/>
          <w:sz w:val="20"/>
          <w:szCs w:val="20"/>
        </w:rPr>
      </w:pPr>
      <w:r w:rsidRPr="000908E2">
        <w:rPr>
          <w:rFonts w:asciiTheme="minorHAnsi" w:hAnsiTheme="minorHAnsi"/>
          <w:sz w:val="20"/>
          <w:szCs w:val="20"/>
        </w:rPr>
        <w:t>Los saldos de proveedores</w:t>
      </w:r>
      <w:r w:rsidR="00354E6C" w:rsidRPr="000908E2">
        <w:rPr>
          <w:rFonts w:asciiTheme="minorHAnsi" w:hAnsiTheme="minorHAnsi"/>
          <w:sz w:val="20"/>
          <w:szCs w:val="20"/>
        </w:rPr>
        <w:t xml:space="preserve"> que presentan</w:t>
      </w:r>
      <w:r w:rsidRPr="000908E2">
        <w:rPr>
          <w:rFonts w:asciiTheme="minorHAnsi" w:hAnsiTheme="minorHAnsi"/>
          <w:sz w:val="20"/>
          <w:szCs w:val="20"/>
        </w:rPr>
        <w:t xml:space="preserve"> con una antigüedad mayor a 365 días naturales, </w:t>
      </w:r>
      <w:r w:rsidR="00354E6C" w:rsidRPr="000908E2">
        <w:rPr>
          <w:rFonts w:asciiTheme="minorHAnsi" w:hAnsiTheme="minorHAnsi"/>
          <w:sz w:val="20"/>
          <w:szCs w:val="20"/>
        </w:rPr>
        <w:t xml:space="preserve">es </w:t>
      </w:r>
      <w:r w:rsidRPr="000908E2">
        <w:rPr>
          <w:rFonts w:asciiTheme="minorHAnsi" w:hAnsiTheme="minorHAnsi"/>
          <w:sz w:val="20"/>
          <w:szCs w:val="20"/>
        </w:rPr>
        <w:t>debido</w:t>
      </w:r>
      <w:r w:rsidR="00354E6C" w:rsidRPr="000908E2">
        <w:rPr>
          <w:rFonts w:asciiTheme="minorHAnsi" w:hAnsiTheme="minorHAnsi"/>
          <w:sz w:val="20"/>
          <w:szCs w:val="20"/>
        </w:rPr>
        <w:t xml:space="preserve"> a</w:t>
      </w:r>
      <w:r w:rsidRPr="000908E2">
        <w:rPr>
          <w:rFonts w:asciiTheme="minorHAnsi" w:hAnsiTheme="minorHAnsi"/>
          <w:sz w:val="20"/>
          <w:szCs w:val="20"/>
        </w:rPr>
        <w:t xml:space="preserve"> que el proveedor no llevó a cabo el cobro del cheque respectivo y se procedió a cancelar </w:t>
      </w:r>
      <w:r w:rsidR="00E07631" w:rsidRPr="000908E2">
        <w:rPr>
          <w:rFonts w:asciiTheme="minorHAnsi" w:hAnsiTheme="minorHAnsi"/>
          <w:sz w:val="20"/>
          <w:szCs w:val="20"/>
        </w:rPr>
        <w:t>dicho</w:t>
      </w:r>
      <w:r w:rsidRPr="000908E2">
        <w:rPr>
          <w:rFonts w:asciiTheme="minorHAnsi" w:hAnsiTheme="minorHAnsi"/>
          <w:sz w:val="20"/>
          <w:szCs w:val="20"/>
        </w:rPr>
        <w:t xml:space="preserve"> cheque</w:t>
      </w:r>
      <w:r w:rsidR="00E07631" w:rsidRPr="000908E2">
        <w:rPr>
          <w:rFonts w:asciiTheme="minorHAnsi" w:hAnsiTheme="minorHAnsi"/>
          <w:sz w:val="20"/>
          <w:szCs w:val="20"/>
        </w:rPr>
        <w:t>,</w:t>
      </w:r>
      <w:r w:rsidRPr="000908E2">
        <w:rPr>
          <w:rFonts w:asciiTheme="minorHAnsi" w:hAnsiTheme="minorHAnsi"/>
          <w:sz w:val="20"/>
          <w:szCs w:val="20"/>
        </w:rPr>
        <w:t xml:space="preserve"> </w:t>
      </w:r>
      <w:r w:rsidR="00E07631" w:rsidRPr="000908E2">
        <w:rPr>
          <w:rFonts w:asciiTheme="minorHAnsi" w:hAnsiTheme="minorHAnsi"/>
          <w:sz w:val="20"/>
          <w:szCs w:val="20"/>
        </w:rPr>
        <w:t>con</w:t>
      </w:r>
      <w:r w:rsidRPr="000908E2">
        <w:rPr>
          <w:rFonts w:asciiTheme="minorHAnsi" w:hAnsiTheme="minorHAnsi"/>
          <w:sz w:val="20"/>
          <w:szCs w:val="20"/>
        </w:rPr>
        <w:t xml:space="preserve">forme a las políticas </w:t>
      </w:r>
      <w:r w:rsidR="00E07631" w:rsidRPr="000908E2">
        <w:rPr>
          <w:rFonts w:asciiTheme="minorHAnsi" w:hAnsiTheme="minorHAnsi"/>
          <w:sz w:val="20"/>
          <w:szCs w:val="20"/>
        </w:rPr>
        <w:t>administrativas aplicadas</w:t>
      </w:r>
      <w:r w:rsidRPr="000908E2">
        <w:rPr>
          <w:rFonts w:asciiTheme="minorHAnsi" w:hAnsiTheme="minorHAnsi"/>
          <w:sz w:val="20"/>
          <w:szCs w:val="20"/>
        </w:rPr>
        <w:t>.</w:t>
      </w:r>
    </w:p>
    <w:p w:rsidR="00BD67E8" w:rsidRPr="000908E2" w:rsidRDefault="00BD67E8" w:rsidP="00A15183">
      <w:pPr>
        <w:rPr>
          <w:rFonts w:asciiTheme="minorHAnsi" w:hAnsiTheme="minorHAnsi" w:cs="Arial"/>
          <w:bCs/>
          <w:sz w:val="20"/>
          <w:szCs w:val="20"/>
        </w:rPr>
      </w:pPr>
    </w:p>
    <w:p w:rsidR="00B62AD2" w:rsidRDefault="003A6AA0" w:rsidP="00B62AD2">
      <w:pPr>
        <w:pStyle w:val="Prrafodelista"/>
        <w:numPr>
          <w:ilvl w:val="3"/>
          <w:numId w:val="31"/>
        </w:numPr>
        <w:tabs>
          <w:tab w:val="left" w:pos="284"/>
        </w:tabs>
        <w:ind w:left="709" w:hanging="709"/>
        <w:rPr>
          <w:rFonts w:asciiTheme="minorHAnsi" w:hAnsiTheme="minorHAnsi"/>
          <w:sz w:val="20"/>
          <w:szCs w:val="20"/>
        </w:rPr>
      </w:pPr>
      <w:r w:rsidRPr="000908E2">
        <w:rPr>
          <w:rFonts w:asciiTheme="minorHAnsi" w:hAnsiTheme="minorHAnsi"/>
          <w:sz w:val="20"/>
          <w:szCs w:val="20"/>
        </w:rPr>
        <w:t>La cuenta de retenciones y contribuciones se integra de la siguiente manera:</w:t>
      </w:r>
    </w:p>
    <w:p w:rsidR="001A192E" w:rsidRPr="001A192E" w:rsidRDefault="001A192E" w:rsidP="001A192E">
      <w:pPr>
        <w:tabs>
          <w:tab w:val="left" w:pos="284"/>
        </w:tabs>
        <w:rPr>
          <w:rFonts w:asciiTheme="minorHAnsi" w:hAnsiTheme="minorHAnsi"/>
          <w:sz w:val="20"/>
          <w:szCs w:val="20"/>
        </w:rPr>
      </w:pPr>
    </w:p>
    <w:bookmarkStart w:id="21" w:name="_MON_1458661467"/>
    <w:bookmarkEnd w:id="21"/>
    <w:p w:rsidR="00EF5B89" w:rsidRPr="000908E2" w:rsidRDefault="00257B8F" w:rsidP="009A500D">
      <w:pPr>
        <w:pStyle w:val="Prrafodelista"/>
        <w:tabs>
          <w:tab w:val="left" w:pos="426"/>
        </w:tabs>
        <w:ind w:left="0"/>
        <w:rPr>
          <w:rFonts w:asciiTheme="minorHAnsi" w:hAnsiTheme="minorHAnsi" w:cs="Arial"/>
          <w:bCs/>
          <w:sz w:val="20"/>
          <w:szCs w:val="20"/>
        </w:rPr>
      </w:pPr>
      <w:r w:rsidRPr="000908E2">
        <w:rPr>
          <w:rFonts w:asciiTheme="minorHAnsi" w:hAnsiTheme="minorHAnsi" w:cs="Arial"/>
          <w:bCs/>
          <w:sz w:val="20"/>
          <w:szCs w:val="20"/>
        </w:rPr>
        <w:object w:dxaOrig="9811" w:dyaOrig="5241">
          <v:shape id="_x0000_i1045" type="#_x0000_t75" style="width:491.25pt;height:266.25pt" o:ole="">
            <v:imagedata r:id="rId57" o:title=""/>
          </v:shape>
          <o:OLEObject Type="Embed" ProgID="Excel.Sheet.8" ShapeID="_x0000_i1045" DrawAspect="Content" ObjectID="_1539425006" r:id="rId58"/>
        </w:object>
      </w:r>
    </w:p>
    <w:p w:rsidR="005E22F9" w:rsidRPr="000908E2" w:rsidRDefault="005E22F9" w:rsidP="003A6AA0">
      <w:pPr>
        <w:pStyle w:val="Prrafodelista"/>
        <w:tabs>
          <w:tab w:val="left" w:pos="426"/>
        </w:tabs>
        <w:ind w:left="0"/>
        <w:rPr>
          <w:rFonts w:asciiTheme="minorHAnsi" w:hAnsiTheme="minorHAnsi"/>
          <w:sz w:val="20"/>
          <w:szCs w:val="20"/>
        </w:rPr>
      </w:pPr>
    </w:p>
    <w:p w:rsidR="005E22F9" w:rsidRPr="000908E2" w:rsidRDefault="005E22F9" w:rsidP="00F51AD5">
      <w:pPr>
        <w:pStyle w:val="Prrafodelista"/>
        <w:numPr>
          <w:ilvl w:val="0"/>
          <w:numId w:val="8"/>
        </w:numPr>
        <w:tabs>
          <w:tab w:val="left" w:pos="284"/>
        </w:tabs>
        <w:ind w:left="0" w:firstLine="0"/>
        <w:jc w:val="both"/>
        <w:rPr>
          <w:rFonts w:asciiTheme="minorHAnsi" w:hAnsiTheme="minorHAnsi"/>
          <w:sz w:val="20"/>
          <w:szCs w:val="20"/>
        </w:rPr>
      </w:pPr>
      <w:r w:rsidRPr="000908E2">
        <w:rPr>
          <w:rFonts w:asciiTheme="minorHAnsi" w:hAnsiTheme="minorHAnsi"/>
          <w:sz w:val="20"/>
          <w:szCs w:val="20"/>
        </w:rPr>
        <w:t>Los saldos de retenciones y contribuciones presentados</w:t>
      </w:r>
      <w:r w:rsidR="00F07A0F" w:rsidRPr="000908E2">
        <w:rPr>
          <w:rFonts w:asciiTheme="minorHAnsi" w:hAnsiTheme="minorHAnsi"/>
          <w:sz w:val="20"/>
          <w:szCs w:val="20"/>
        </w:rPr>
        <w:t xml:space="preserve">, corresponden al mes de </w:t>
      </w:r>
      <w:r w:rsidR="00257B8F">
        <w:rPr>
          <w:rFonts w:asciiTheme="minorHAnsi" w:hAnsiTheme="minorHAnsi"/>
          <w:sz w:val="20"/>
          <w:szCs w:val="20"/>
        </w:rPr>
        <w:t>Septiembre</w:t>
      </w:r>
      <w:r w:rsidR="00FC4383">
        <w:rPr>
          <w:rFonts w:asciiTheme="minorHAnsi" w:hAnsiTheme="minorHAnsi"/>
          <w:sz w:val="20"/>
          <w:szCs w:val="20"/>
        </w:rPr>
        <w:t xml:space="preserve"> de 2016</w:t>
      </w:r>
      <w:r w:rsidRPr="000908E2">
        <w:rPr>
          <w:rFonts w:asciiTheme="minorHAnsi" w:hAnsiTheme="minorHAnsi"/>
          <w:sz w:val="20"/>
          <w:szCs w:val="20"/>
        </w:rPr>
        <w:t xml:space="preserve"> </w:t>
      </w:r>
      <w:r w:rsidR="003D7FAE" w:rsidRPr="000908E2">
        <w:rPr>
          <w:rFonts w:asciiTheme="minorHAnsi" w:hAnsiTheme="minorHAnsi"/>
          <w:sz w:val="20"/>
          <w:szCs w:val="20"/>
        </w:rPr>
        <w:t>y son</w:t>
      </w:r>
      <w:r w:rsidRPr="000908E2">
        <w:rPr>
          <w:rFonts w:asciiTheme="minorHAnsi" w:hAnsiTheme="minorHAnsi"/>
          <w:sz w:val="20"/>
          <w:szCs w:val="20"/>
        </w:rPr>
        <w:t xml:space="preserve"> </w:t>
      </w:r>
      <w:r w:rsidR="003D7FAE" w:rsidRPr="000908E2">
        <w:rPr>
          <w:rFonts w:asciiTheme="minorHAnsi" w:hAnsiTheme="minorHAnsi"/>
          <w:sz w:val="20"/>
          <w:szCs w:val="20"/>
        </w:rPr>
        <w:t>pagaderos</w:t>
      </w:r>
      <w:r w:rsidRPr="000908E2">
        <w:rPr>
          <w:rFonts w:asciiTheme="minorHAnsi" w:hAnsiTheme="minorHAnsi"/>
          <w:sz w:val="20"/>
          <w:szCs w:val="20"/>
        </w:rPr>
        <w:t xml:space="preserve"> </w:t>
      </w:r>
      <w:r w:rsidR="008016C6" w:rsidRPr="000908E2">
        <w:rPr>
          <w:rFonts w:asciiTheme="minorHAnsi" w:hAnsiTheme="minorHAnsi"/>
          <w:sz w:val="20"/>
          <w:szCs w:val="20"/>
        </w:rPr>
        <w:t>a</w:t>
      </w:r>
      <w:r w:rsidRPr="000908E2">
        <w:rPr>
          <w:rFonts w:asciiTheme="minorHAnsi" w:hAnsiTheme="minorHAnsi"/>
          <w:sz w:val="20"/>
          <w:szCs w:val="20"/>
        </w:rPr>
        <w:t>l mes siguiente.</w:t>
      </w:r>
    </w:p>
    <w:p w:rsidR="0080286E" w:rsidRPr="000908E2" w:rsidRDefault="0080286E" w:rsidP="003D7FAE">
      <w:pPr>
        <w:pStyle w:val="Prrafodelista"/>
        <w:tabs>
          <w:tab w:val="left" w:pos="426"/>
        </w:tabs>
        <w:ind w:left="0"/>
        <w:jc w:val="both"/>
        <w:rPr>
          <w:rFonts w:asciiTheme="minorHAnsi" w:hAnsiTheme="minorHAnsi"/>
          <w:sz w:val="20"/>
          <w:szCs w:val="20"/>
        </w:rPr>
      </w:pPr>
    </w:p>
    <w:p w:rsidR="005E22F9" w:rsidRPr="000908E2" w:rsidRDefault="005E22F9" w:rsidP="00F51AD5">
      <w:pPr>
        <w:pStyle w:val="Prrafodelista"/>
        <w:numPr>
          <w:ilvl w:val="0"/>
          <w:numId w:val="8"/>
        </w:numPr>
        <w:tabs>
          <w:tab w:val="left" w:pos="284"/>
        </w:tabs>
        <w:ind w:left="0" w:firstLine="0"/>
        <w:jc w:val="both"/>
        <w:rPr>
          <w:rFonts w:asciiTheme="minorHAnsi" w:hAnsiTheme="minorHAnsi"/>
          <w:sz w:val="20"/>
          <w:szCs w:val="20"/>
        </w:rPr>
      </w:pPr>
      <w:r w:rsidRPr="000908E2">
        <w:rPr>
          <w:rFonts w:asciiTheme="minorHAnsi" w:hAnsiTheme="minorHAnsi"/>
          <w:sz w:val="20"/>
          <w:szCs w:val="20"/>
        </w:rPr>
        <w:t>Las contribuciones federales (ISR salarios, ISR asimilable a salarios, ISR retención de honorarios, I</w:t>
      </w:r>
      <w:r w:rsidR="003D7FAE" w:rsidRPr="000908E2">
        <w:rPr>
          <w:rFonts w:asciiTheme="minorHAnsi" w:hAnsiTheme="minorHAnsi"/>
          <w:sz w:val="20"/>
          <w:szCs w:val="20"/>
        </w:rPr>
        <w:t>SR arrendamiento de edificio) son</w:t>
      </w:r>
      <w:r w:rsidRPr="000908E2">
        <w:rPr>
          <w:rFonts w:asciiTheme="minorHAnsi" w:hAnsiTheme="minorHAnsi"/>
          <w:sz w:val="20"/>
          <w:szCs w:val="20"/>
        </w:rPr>
        <w:t xml:space="preserve"> </w:t>
      </w:r>
      <w:r w:rsidR="003D7FAE" w:rsidRPr="000908E2">
        <w:rPr>
          <w:rFonts w:asciiTheme="minorHAnsi" w:hAnsiTheme="minorHAnsi"/>
          <w:sz w:val="20"/>
          <w:szCs w:val="20"/>
        </w:rPr>
        <w:t>enterada</w:t>
      </w:r>
      <w:r w:rsidR="008016C6" w:rsidRPr="000908E2">
        <w:rPr>
          <w:rFonts w:asciiTheme="minorHAnsi" w:hAnsiTheme="minorHAnsi"/>
          <w:sz w:val="20"/>
          <w:szCs w:val="20"/>
        </w:rPr>
        <w:t>s y pagadas</w:t>
      </w:r>
      <w:r w:rsidR="00314276" w:rsidRPr="000908E2">
        <w:rPr>
          <w:rFonts w:asciiTheme="minorHAnsi" w:hAnsiTheme="minorHAnsi"/>
          <w:sz w:val="20"/>
          <w:szCs w:val="20"/>
        </w:rPr>
        <w:t xml:space="preserve"> a la autoridad fiscal correspondiente a más tardar el 17 del mes de calendario inmediato posterior al de terminación del período de la retención.</w:t>
      </w:r>
    </w:p>
    <w:p w:rsidR="00314276" w:rsidRPr="000908E2" w:rsidRDefault="00314276" w:rsidP="003D7FAE">
      <w:pPr>
        <w:pStyle w:val="Prrafodelista"/>
        <w:tabs>
          <w:tab w:val="left" w:pos="426"/>
        </w:tabs>
        <w:ind w:left="0"/>
        <w:jc w:val="both"/>
        <w:rPr>
          <w:rFonts w:asciiTheme="minorHAnsi" w:hAnsiTheme="minorHAnsi"/>
          <w:sz w:val="20"/>
          <w:szCs w:val="20"/>
        </w:rPr>
      </w:pPr>
    </w:p>
    <w:p w:rsidR="003D7FAE" w:rsidRPr="000908E2" w:rsidRDefault="00314276" w:rsidP="003D7FAE">
      <w:pPr>
        <w:pStyle w:val="Prrafodelista"/>
        <w:numPr>
          <w:ilvl w:val="0"/>
          <w:numId w:val="8"/>
        </w:numPr>
        <w:tabs>
          <w:tab w:val="left" w:pos="284"/>
        </w:tabs>
        <w:ind w:left="0" w:firstLine="0"/>
        <w:jc w:val="both"/>
        <w:rPr>
          <w:rFonts w:asciiTheme="minorHAnsi" w:hAnsiTheme="minorHAnsi"/>
          <w:sz w:val="20"/>
          <w:szCs w:val="20"/>
        </w:rPr>
      </w:pPr>
      <w:r w:rsidRPr="000908E2">
        <w:rPr>
          <w:rFonts w:asciiTheme="minorHAnsi" w:hAnsiTheme="minorHAnsi"/>
          <w:sz w:val="20"/>
          <w:szCs w:val="20"/>
        </w:rPr>
        <w:t>L</w:t>
      </w:r>
      <w:r w:rsidR="00F96B38" w:rsidRPr="000908E2">
        <w:rPr>
          <w:rFonts w:asciiTheme="minorHAnsi" w:hAnsiTheme="minorHAnsi"/>
          <w:sz w:val="20"/>
          <w:szCs w:val="20"/>
        </w:rPr>
        <w:t xml:space="preserve">as contribuciones estatales (4 </w:t>
      </w:r>
      <w:r w:rsidRPr="000908E2">
        <w:rPr>
          <w:rFonts w:asciiTheme="minorHAnsi" w:hAnsiTheme="minorHAnsi"/>
          <w:sz w:val="20"/>
          <w:szCs w:val="20"/>
        </w:rPr>
        <w:t xml:space="preserve">% sobre nómina) </w:t>
      </w:r>
      <w:r w:rsidR="003D7FAE" w:rsidRPr="000908E2">
        <w:rPr>
          <w:rFonts w:asciiTheme="minorHAnsi" w:hAnsiTheme="minorHAnsi"/>
          <w:sz w:val="20"/>
          <w:szCs w:val="20"/>
        </w:rPr>
        <w:t>son</w:t>
      </w:r>
      <w:r w:rsidRPr="000908E2">
        <w:rPr>
          <w:rFonts w:asciiTheme="minorHAnsi" w:hAnsiTheme="minorHAnsi"/>
          <w:sz w:val="20"/>
          <w:szCs w:val="20"/>
        </w:rPr>
        <w:t xml:space="preserve"> </w:t>
      </w:r>
      <w:r w:rsidR="003D7FAE" w:rsidRPr="000908E2">
        <w:rPr>
          <w:rFonts w:asciiTheme="minorHAnsi" w:hAnsiTheme="minorHAnsi"/>
          <w:sz w:val="20"/>
          <w:szCs w:val="20"/>
        </w:rPr>
        <w:t>enteradas</w:t>
      </w:r>
      <w:r w:rsidR="008016C6" w:rsidRPr="000908E2">
        <w:rPr>
          <w:rFonts w:asciiTheme="minorHAnsi" w:hAnsiTheme="minorHAnsi"/>
          <w:sz w:val="20"/>
          <w:szCs w:val="20"/>
        </w:rPr>
        <w:t xml:space="preserve"> y pagadas</w:t>
      </w:r>
      <w:r w:rsidRPr="000908E2">
        <w:rPr>
          <w:rFonts w:asciiTheme="minorHAnsi" w:hAnsiTheme="minorHAnsi"/>
          <w:sz w:val="20"/>
          <w:szCs w:val="20"/>
        </w:rPr>
        <w:t xml:space="preserve"> a la autoridad fiscal correspondiente a más tardar el 10 del mes de calendario inmediato posterior al de terminación del período de la retención.</w:t>
      </w:r>
    </w:p>
    <w:p w:rsidR="00DE263F" w:rsidRPr="000908E2" w:rsidRDefault="00DE263F" w:rsidP="00DE263F">
      <w:pPr>
        <w:pStyle w:val="Prrafodelista"/>
        <w:tabs>
          <w:tab w:val="left" w:pos="284"/>
        </w:tabs>
        <w:ind w:left="0"/>
        <w:jc w:val="both"/>
        <w:rPr>
          <w:rFonts w:asciiTheme="minorHAnsi" w:hAnsiTheme="minorHAnsi"/>
          <w:sz w:val="20"/>
          <w:szCs w:val="20"/>
        </w:rPr>
      </w:pPr>
    </w:p>
    <w:p w:rsidR="003D7FAE" w:rsidRPr="000908E2" w:rsidRDefault="00314276" w:rsidP="00F51AD5">
      <w:pPr>
        <w:pStyle w:val="Prrafodelista"/>
        <w:numPr>
          <w:ilvl w:val="0"/>
          <w:numId w:val="8"/>
        </w:numPr>
        <w:tabs>
          <w:tab w:val="left" w:pos="284"/>
        </w:tabs>
        <w:ind w:left="0" w:firstLine="0"/>
        <w:jc w:val="both"/>
        <w:rPr>
          <w:rFonts w:asciiTheme="minorHAnsi" w:hAnsiTheme="minorHAnsi"/>
          <w:sz w:val="20"/>
          <w:szCs w:val="20"/>
        </w:rPr>
      </w:pPr>
      <w:r w:rsidRPr="000908E2">
        <w:rPr>
          <w:rFonts w:asciiTheme="minorHAnsi" w:hAnsiTheme="minorHAnsi"/>
          <w:sz w:val="20"/>
          <w:szCs w:val="20"/>
        </w:rPr>
        <w:t xml:space="preserve">Las cuotas, aportaciones y descuentos </w:t>
      </w:r>
      <w:r w:rsidR="003D7FAE" w:rsidRPr="000908E2">
        <w:rPr>
          <w:rFonts w:asciiTheme="minorHAnsi" w:hAnsiTheme="minorHAnsi"/>
          <w:sz w:val="20"/>
          <w:szCs w:val="20"/>
        </w:rPr>
        <w:t>al ISSTEY</w:t>
      </w:r>
      <w:r w:rsidR="00354E6C" w:rsidRPr="000908E2">
        <w:rPr>
          <w:rFonts w:asciiTheme="minorHAnsi" w:hAnsiTheme="minorHAnsi"/>
          <w:sz w:val="20"/>
          <w:szCs w:val="20"/>
        </w:rPr>
        <w:t>, que corresponden</w:t>
      </w:r>
      <w:r w:rsidR="003D7FAE" w:rsidRPr="000908E2">
        <w:rPr>
          <w:rFonts w:asciiTheme="minorHAnsi" w:hAnsiTheme="minorHAnsi"/>
          <w:sz w:val="20"/>
          <w:szCs w:val="20"/>
        </w:rPr>
        <w:t xml:space="preserve"> a los empleados adscritos al FIGAROSY, son enteradas</w:t>
      </w:r>
      <w:r w:rsidRPr="000908E2">
        <w:rPr>
          <w:rFonts w:asciiTheme="minorHAnsi" w:hAnsiTheme="minorHAnsi"/>
          <w:sz w:val="20"/>
          <w:szCs w:val="20"/>
        </w:rPr>
        <w:t xml:space="preserve"> </w:t>
      </w:r>
      <w:r w:rsidR="008016C6" w:rsidRPr="000908E2">
        <w:rPr>
          <w:rFonts w:asciiTheme="minorHAnsi" w:hAnsiTheme="minorHAnsi"/>
          <w:sz w:val="20"/>
          <w:szCs w:val="20"/>
        </w:rPr>
        <w:t xml:space="preserve">y pagadas </w:t>
      </w:r>
      <w:r w:rsidR="00585200" w:rsidRPr="000908E2">
        <w:rPr>
          <w:rFonts w:asciiTheme="minorHAnsi" w:hAnsiTheme="minorHAnsi"/>
          <w:sz w:val="20"/>
          <w:szCs w:val="20"/>
        </w:rPr>
        <w:t>a más tardar el</w:t>
      </w:r>
      <w:r w:rsidR="008016C6" w:rsidRPr="000908E2">
        <w:rPr>
          <w:rFonts w:asciiTheme="minorHAnsi" w:hAnsiTheme="minorHAnsi"/>
          <w:sz w:val="20"/>
          <w:szCs w:val="20"/>
        </w:rPr>
        <w:t xml:space="preserve"> día</w:t>
      </w:r>
      <w:r w:rsidR="00585200" w:rsidRPr="000908E2">
        <w:rPr>
          <w:rFonts w:asciiTheme="minorHAnsi" w:hAnsiTheme="minorHAnsi"/>
          <w:sz w:val="20"/>
          <w:szCs w:val="20"/>
        </w:rPr>
        <w:t xml:space="preserve"> 3</w:t>
      </w:r>
      <w:r w:rsidR="003D7FAE" w:rsidRPr="000908E2">
        <w:rPr>
          <w:rFonts w:asciiTheme="minorHAnsi" w:hAnsiTheme="minorHAnsi"/>
          <w:sz w:val="20"/>
          <w:szCs w:val="20"/>
        </w:rPr>
        <w:t>0 del mes inmediato posterior al de terminación del período de la retención.</w:t>
      </w:r>
    </w:p>
    <w:p w:rsidR="00B27FFA" w:rsidRPr="000908E2" w:rsidRDefault="00B27FFA" w:rsidP="00B27FFA">
      <w:pPr>
        <w:pStyle w:val="Prrafodelista"/>
        <w:rPr>
          <w:rFonts w:asciiTheme="minorHAnsi" w:hAnsiTheme="minorHAnsi"/>
          <w:sz w:val="20"/>
          <w:szCs w:val="20"/>
        </w:rPr>
      </w:pPr>
    </w:p>
    <w:p w:rsidR="00E07631" w:rsidRPr="000908E2" w:rsidRDefault="00E07631" w:rsidP="00E07631">
      <w:pPr>
        <w:tabs>
          <w:tab w:val="left" w:pos="284"/>
        </w:tabs>
        <w:rPr>
          <w:rFonts w:asciiTheme="minorHAnsi" w:hAnsiTheme="minorHAnsi" w:cs="Arial"/>
          <w:bCs/>
          <w:sz w:val="20"/>
          <w:szCs w:val="20"/>
        </w:rPr>
      </w:pPr>
    </w:p>
    <w:p w:rsidR="00E07631" w:rsidRPr="000908E2" w:rsidRDefault="00E07631" w:rsidP="00576AD4">
      <w:pPr>
        <w:pStyle w:val="Prrafodelista"/>
        <w:numPr>
          <w:ilvl w:val="0"/>
          <w:numId w:val="31"/>
        </w:numPr>
        <w:tabs>
          <w:tab w:val="left" w:pos="284"/>
        </w:tabs>
        <w:rPr>
          <w:rFonts w:asciiTheme="minorHAnsi" w:hAnsiTheme="minorHAnsi"/>
          <w:b/>
          <w:sz w:val="20"/>
          <w:szCs w:val="20"/>
        </w:rPr>
      </w:pPr>
      <w:r w:rsidRPr="000908E2">
        <w:rPr>
          <w:rFonts w:asciiTheme="minorHAnsi" w:hAnsiTheme="minorHAnsi"/>
          <w:b/>
          <w:sz w:val="20"/>
          <w:szCs w:val="20"/>
        </w:rPr>
        <w:t>NOTAS AL ESTADO DE ACTIVIDADES.</w:t>
      </w:r>
    </w:p>
    <w:p w:rsidR="00E07631" w:rsidRPr="000908E2" w:rsidRDefault="00E07631" w:rsidP="00E07631">
      <w:pPr>
        <w:tabs>
          <w:tab w:val="left" w:pos="426"/>
        </w:tabs>
        <w:rPr>
          <w:rFonts w:asciiTheme="minorHAnsi" w:hAnsiTheme="minorHAnsi"/>
          <w:b/>
          <w:sz w:val="20"/>
          <w:szCs w:val="20"/>
        </w:rPr>
      </w:pPr>
    </w:p>
    <w:p w:rsidR="00E07631" w:rsidRPr="000908E2" w:rsidRDefault="0068628A" w:rsidP="00667C44">
      <w:pPr>
        <w:pStyle w:val="Prrafodelista"/>
        <w:tabs>
          <w:tab w:val="left" w:pos="426"/>
        </w:tabs>
        <w:ind w:left="0"/>
        <w:rPr>
          <w:rFonts w:asciiTheme="minorHAnsi" w:hAnsiTheme="minorHAnsi"/>
          <w:b/>
          <w:sz w:val="20"/>
          <w:szCs w:val="20"/>
        </w:rPr>
      </w:pPr>
      <w:r w:rsidRPr="000908E2">
        <w:rPr>
          <w:rFonts w:asciiTheme="minorHAnsi" w:hAnsiTheme="minorHAnsi"/>
          <w:b/>
          <w:sz w:val="20"/>
          <w:szCs w:val="20"/>
        </w:rPr>
        <w:t xml:space="preserve">2.1 </w:t>
      </w:r>
      <w:r w:rsidR="00E07631" w:rsidRPr="000908E2">
        <w:rPr>
          <w:rFonts w:asciiTheme="minorHAnsi" w:hAnsiTheme="minorHAnsi"/>
          <w:b/>
          <w:sz w:val="20"/>
          <w:szCs w:val="20"/>
        </w:rPr>
        <w:t>Ingresos de gestión.</w:t>
      </w:r>
    </w:p>
    <w:p w:rsidR="00E07631" w:rsidRPr="000908E2" w:rsidRDefault="00E07631" w:rsidP="00E07631">
      <w:pPr>
        <w:pStyle w:val="Prrafodelista"/>
        <w:tabs>
          <w:tab w:val="left" w:pos="426"/>
        </w:tabs>
        <w:ind w:left="0"/>
        <w:rPr>
          <w:rFonts w:asciiTheme="minorHAnsi" w:hAnsiTheme="minorHAnsi"/>
          <w:b/>
          <w:sz w:val="20"/>
          <w:szCs w:val="20"/>
        </w:rPr>
      </w:pPr>
    </w:p>
    <w:p w:rsidR="00DC4E7B" w:rsidRDefault="00441EAD" w:rsidP="00DC4E7B">
      <w:pPr>
        <w:tabs>
          <w:tab w:val="left" w:pos="284"/>
        </w:tabs>
        <w:rPr>
          <w:rFonts w:asciiTheme="minorHAnsi" w:hAnsiTheme="minorHAnsi"/>
          <w:sz w:val="20"/>
          <w:szCs w:val="20"/>
        </w:rPr>
      </w:pPr>
      <w:r w:rsidRPr="000908E2">
        <w:rPr>
          <w:rFonts w:asciiTheme="minorHAnsi" w:hAnsiTheme="minorHAnsi"/>
          <w:b/>
          <w:sz w:val="20"/>
          <w:szCs w:val="20"/>
        </w:rPr>
        <w:t>2.1.1</w:t>
      </w:r>
      <w:r w:rsidRPr="000908E2">
        <w:rPr>
          <w:rFonts w:asciiTheme="minorHAnsi" w:hAnsiTheme="minorHAnsi"/>
          <w:sz w:val="20"/>
          <w:szCs w:val="20"/>
        </w:rPr>
        <w:t xml:space="preserve"> </w:t>
      </w:r>
      <w:r w:rsidR="00DC4E7B" w:rsidRPr="000908E2">
        <w:rPr>
          <w:rFonts w:asciiTheme="minorHAnsi" w:hAnsiTheme="minorHAnsi"/>
          <w:sz w:val="20"/>
          <w:szCs w:val="20"/>
        </w:rPr>
        <w:t xml:space="preserve">El rubro de Ingresos por venta de bienes y servicios </w:t>
      </w:r>
      <w:r w:rsidR="00EB3DF7" w:rsidRPr="000908E2">
        <w:rPr>
          <w:rFonts w:asciiTheme="minorHAnsi" w:hAnsiTheme="minorHAnsi"/>
          <w:sz w:val="20"/>
          <w:szCs w:val="20"/>
        </w:rPr>
        <w:t xml:space="preserve">de organismos descentralizados </w:t>
      </w:r>
      <w:r w:rsidR="00DC4E7B" w:rsidRPr="000908E2">
        <w:rPr>
          <w:rFonts w:asciiTheme="minorHAnsi" w:hAnsiTheme="minorHAnsi"/>
          <w:sz w:val="20"/>
          <w:szCs w:val="20"/>
        </w:rPr>
        <w:t>producidos</w:t>
      </w:r>
      <w:r w:rsidR="004F4DAE" w:rsidRPr="000908E2">
        <w:rPr>
          <w:rFonts w:asciiTheme="minorHAnsi" w:hAnsiTheme="minorHAnsi"/>
          <w:sz w:val="20"/>
          <w:szCs w:val="20"/>
        </w:rPr>
        <w:t xml:space="preserve"> del 1</w:t>
      </w:r>
      <w:r w:rsidR="00D82FBB">
        <w:rPr>
          <w:rFonts w:asciiTheme="minorHAnsi" w:hAnsiTheme="minorHAnsi"/>
          <w:sz w:val="20"/>
          <w:szCs w:val="20"/>
        </w:rPr>
        <w:t xml:space="preserve"> </w:t>
      </w:r>
      <w:r w:rsidR="0023772D">
        <w:rPr>
          <w:rFonts w:asciiTheme="minorHAnsi" w:hAnsiTheme="minorHAnsi"/>
          <w:sz w:val="20"/>
          <w:szCs w:val="20"/>
        </w:rPr>
        <w:t>de Enero</w:t>
      </w:r>
      <w:r w:rsidR="003C5092">
        <w:rPr>
          <w:rFonts w:asciiTheme="minorHAnsi" w:hAnsiTheme="minorHAnsi"/>
          <w:sz w:val="20"/>
          <w:szCs w:val="20"/>
        </w:rPr>
        <w:t xml:space="preserve"> al 3</w:t>
      </w:r>
      <w:r w:rsidR="00122154">
        <w:rPr>
          <w:rFonts w:asciiTheme="minorHAnsi" w:hAnsiTheme="minorHAnsi"/>
          <w:sz w:val="20"/>
          <w:szCs w:val="20"/>
        </w:rPr>
        <w:t>0</w:t>
      </w:r>
      <w:r w:rsidR="004F4DAE" w:rsidRPr="000908E2">
        <w:rPr>
          <w:rFonts w:asciiTheme="minorHAnsi" w:hAnsiTheme="minorHAnsi"/>
          <w:sz w:val="20"/>
          <w:szCs w:val="20"/>
        </w:rPr>
        <w:t xml:space="preserve"> de </w:t>
      </w:r>
      <w:r w:rsidR="00122154">
        <w:rPr>
          <w:rFonts w:asciiTheme="minorHAnsi" w:hAnsiTheme="minorHAnsi"/>
          <w:sz w:val="20"/>
          <w:szCs w:val="20"/>
        </w:rPr>
        <w:t>Septiembre</w:t>
      </w:r>
      <w:r w:rsidR="004F4DAE" w:rsidRPr="000908E2">
        <w:rPr>
          <w:rFonts w:asciiTheme="minorHAnsi" w:hAnsiTheme="minorHAnsi"/>
          <w:sz w:val="20"/>
          <w:szCs w:val="20"/>
        </w:rPr>
        <w:t xml:space="preserve"> </w:t>
      </w:r>
      <w:r w:rsidR="00FC4383">
        <w:rPr>
          <w:rFonts w:asciiTheme="minorHAnsi" w:hAnsiTheme="minorHAnsi"/>
          <w:sz w:val="20"/>
          <w:szCs w:val="20"/>
        </w:rPr>
        <w:t>de 2016</w:t>
      </w:r>
      <w:r w:rsidR="00DC4E7B" w:rsidRPr="000908E2">
        <w:rPr>
          <w:rFonts w:asciiTheme="minorHAnsi" w:hAnsiTheme="minorHAnsi"/>
          <w:sz w:val="20"/>
          <w:szCs w:val="20"/>
        </w:rPr>
        <w:t>, se encuentra integrado de la siguiente manera:</w:t>
      </w:r>
    </w:p>
    <w:p w:rsidR="00D47708" w:rsidRDefault="00D47708" w:rsidP="00DC4E7B">
      <w:pPr>
        <w:tabs>
          <w:tab w:val="left" w:pos="284"/>
        </w:tabs>
        <w:rPr>
          <w:rFonts w:asciiTheme="minorHAnsi" w:hAnsiTheme="minorHAnsi"/>
          <w:sz w:val="20"/>
          <w:szCs w:val="20"/>
        </w:rPr>
      </w:pPr>
    </w:p>
    <w:p w:rsidR="00D47708" w:rsidRDefault="00591F6C" w:rsidP="00DC4E7B">
      <w:pPr>
        <w:tabs>
          <w:tab w:val="left" w:pos="284"/>
        </w:tabs>
        <w:rPr>
          <w:rFonts w:asciiTheme="minorHAnsi" w:hAnsiTheme="minorHAnsi"/>
          <w:sz w:val="20"/>
          <w:szCs w:val="20"/>
        </w:rPr>
      </w:pPr>
      <w:r>
        <w:rPr>
          <w:rFonts w:asciiTheme="minorHAnsi" w:hAnsiTheme="minorHAnsi"/>
          <w:noProof/>
          <w:sz w:val="20"/>
          <w:szCs w:val="20"/>
          <w:lang w:eastAsia="es-MX"/>
        </w:rPr>
        <w:pict>
          <v:shape id="_x0000_s1416" type="#_x0000_t75" style="position:absolute;margin-left:85.05pt;margin-top:9.2pt;width:342.6pt;height:73.6pt;z-index:251693056">
            <v:imagedata r:id="rId59" o:title=""/>
            <w10:wrap type="square" side="left"/>
          </v:shape>
          <o:OLEObject Type="Embed" ProgID="Excel.Sheet.8" ShapeID="_x0000_s1416" DrawAspect="Content" ObjectID="_1539425023" r:id="rId60"/>
        </w:pict>
      </w:r>
    </w:p>
    <w:p w:rsidR="00296CCC" w:rsidRDefault="00296CCC" w:rsidP="00DC4E7B">
      <w:pPr>
        <w:tabs>
          <w:tab w:val="left" w:pos="284"/>
        </w:tabs>
        <w:rPr>
          <w:rFonts w:asciiTheme="minorHAnsi" w:hAnsiTheme="minorHAnsi"/>
          <w:sz w:val="20"/>
          <w:szCs w:val="20"/>
        </w:rPr>
      </w:pPr>
    </w:p>
    <w:p w:rsidR="00296CCC" w:rsidRDefault="00296CCC" w:rsidP="00DC4E7B">
      <w:pPr>
        <w:tabs>
          <w:tab w:val="left" w:pos="284"/>
        </w:tabs>
        <w:rPr>
          <w:rFonts w:asciiTheme="minorHAnsi" w:hAnsiTheme="minorHAnsi"/>
          <w:sz w:val="20"/>
          <w:szCs w:val="20"/>
        </w:rPr>
      </w:pPr>
    </w:p>
    <w:p w:rsidR="00296CCC" w:rsidRDefault="00296CCC" w:rsidP="00DC4E7B">
      <w:pPr>
        <w:tabs>
          <w:tab w:val="left" w:pos="284"/>
        </w:tabs>
        <w:rPr>
          <w:rFonts w:asciiTheme="minorHAnsi" w:hAnsiTheme="minorHAnsi"/>
          <w:sz w:val="20"/>
          <w:szCs w:val="20"/>
        </w:rPr>
      </w:pPr>
    </w:p>
    <w:p w:rsidR="00296CCC" w:rsidRDefault="00296CCC" w:rsidP="00DC4E7B">
      <w:pPr>
        <w:tabs>
          <w:tab w:val="left" w:pos="284"/>
        </w:tabs>
        <w:rPr>
          <w:rFonts w:asciiTheme="minorHAnsi" w:hAnsiTheme="minorHAnsi"/>
          <w:sz w:val="20"/>
          <w:szCs w:val="20"/>
        </w:rPr>
      </w:pPr>
    </w:p>
    <w:p w:rsidR="00296CCC" w:rsidRDefault="00296CCC" w:rsidP="00DC4E7B">
      <w:pPr>
        <w:tabs>
          <w:tab w:val="left" w:pos="284"/>
        </w:tabs>
        <w:rPr>
          <w:rFonts w:asciiTheme="minorHAnsi" w:hAnsiTheme="minorHAnsi"/>
          <w:sz w:val="20"/>
          <w:szCs w:val="20"/>
        </w:rPr>
      </w:pPr>
    </w:p>
    <w:p w:rsidR="00296CCC" w:rsidRPr="000908E2" w:rsidRDefault="00296CCC" w:rsidP="00DC4E7B">
      <w:pPr>
        <w:tabs>
          <w:tab w:val="left" w:pos="284"/>
        </w:tabs>
        <w:rPr>
          <w:rFonts w:asciiTheme="minorHAnsi" w:hAnsiTheme="minorHAnsi"/>
          <w:sz w:val="20"/>
          <w:szCs w:val="20"/>
        </w:rPr>
      </w:pPr>
    </w:p>
    <w:p w:rsidR="00DC4E7B" w:rsidRPr="000908E2" w:rsidRDefault="00DC4E7B" w:rsidP="00E07631">
      <w:pPr>
        <w:pStyle w:val="Prrafodelista"/>
        <w:tabs>
          <w:tab w:val="left" w:pos="426"/>
        </w:tabs>
        <w:ind w:left="0"/>
        <w:rPr>
          <w:rFonts w:asciiTheme="minorHAnsi" w:hAnsiTheme="minorHAnsi"/>
          <w:b/>
          <w:sz w:val="20"/>
          <w:szCs w:val="20"/>
        </w:rPr>
      </w:pPr>
    </w:p>
    <w:p w:rsidR="00EB3DF7" w:rsidRPr="000908E2" w:rsidRDefault="00EB3DF7" w:rsidP="00E07631">
      <w:pPr>
        <w:pStyle w:val="Prrafodelista"/>
        <w:tabs>
          <w:tab w:val="left" w:pos="426"/>
        </w:tabs>
        <w:ind w:left="0"/>
        <w:rPr>
          <w:rFonts w:asciiTheme="minorHAnsi" w:hAnsiTheme="minorHAnsi"/>
          <w:b/>
          <w:sz w:val="20"/>
          <w:szCs w:val="20"/>
        </w:rPr>
      </w:pPr>
    </w:p>
    <w:p w:rsidR="00E07631" w:rsidRPr="000908E2" w:rsidRDefault="00122A8D" w:rsidP="00F51AD5">
      <w:pPr>
        <w:pStyle w:val="Prrafodelista"/>
        <w:numPr>
          <w:ilvl w:val="3"/>
          <w:numId w:val="24"/>
        </w:numPr>
        <w:tabs>
          <w:tab w:val="left" w:pos="426"/>
          <w:tab w:val="left" w:pos="567"/>
        </w:tabs>
        <w:ind w:left="0" w:firstLine="0"/>
        <w:jc w:val="both"/>
        <w:rPr>
          <w:rFonts w:asciiTheme="minorHAnsi" w:hAnsiTheme="minorHAnsi"/>
          <w:sz w:val="20"/>
          <w:szCs w:val="20"/>
        </w:rPr>
      </w:pPr>
      <w:r>
        <w:rPr>
          <w:rFonts w:asciiTheme="minorHAnsi" w:hAnsiTheme="minorHAnsi"/>
          <w:sz w:val="20"/>
          <w:szCs w:val="20"/>
        </w:rPr>
        <w:t xml:space="preserve"> </w:t>
      </w:r>
      <w:r w:rsidR="00667C44" w:rsidRPr="000908E2">
        <w:rPr>
          <w:rFonts w:asciiTheme="minorHAnsi" w:hAnsiTheme="minorHAnsi"/>
          <w:sz w:val="20"/>
          <w:szCs w:val="20"/>
        </w:rPr>
        <w:t>En la cuenta de ingresos por venta de localidades de la OSY</w:t>
      </w:r>
      <w:r w:rsidR="00E07631" w:rsidRPr="000908E2">
        <w:rPr>
          <w:rFonts w:asciiTheme="minorHAnsi" w:hAnsiTheme="minorHAnsi"/>
          <w:sz w:val="20"/>
          <w:szCs w:val="20"/>
        </w:rPr>
        <w:t>, que acumula el importe total de la venta de localidades por las presentaciones de la Orquesta Sinfónica de Yucatán, en efectivo, tarjeta de crédito o débito y a través la página web (venta en línea) del 1</w:t>
      </w:r>
      <w:r w:rsidR="002C4964">
        <w:rPr>
          <w:rFonts w:asciiTheme="minorHAnsi" w:hAnsiTheme="minorHAnsi"/>
          <w:sz w:val="20"/>
          <w:szCs w:val="20"/>
        </w:rPr>
        <w:t xml:space="preserve"> de Enero</w:t>
      </w:r>
      <w:r w:rsidR="00321DB2" w:rsidRPr="000908E2">
        <w:rPr>
          <w:rFonts w:asciiTheme="minorHAnsi" w:hAnsiTheme="minorHAnsi"/>
          <w:sz w:val="20"/>
          <w:szCs w:val="20"/>
        </w:rPr>
        <w:t xml:space="preserve"> </w:t>
      </w:r>
      <w:r w:rsidR="00A85855">
        <w:rPr>
          <w:rFonts w:asciiTheme="minorHAnsi" w:hAnsiTheme="minorHAnsi"/>
          <w:sz w:val="20"/>
          <w:szCs w:val="20"/>
        </w:rPr>
        <w:t xml:space="preserve">al </w:t>
      </w:r>
      <w:r w:rsidR="003C2832">
        <w:rPr>
          <w:rFonts w:asciiTheme="minorHAnsi" w:hAnsiTheme="minorHAnsi"/>
          <w:sz w:val="20"/>
          <w:szCs w:val="20"/>
        </w:rPr>
        <w:t xml:space="preserve">30 </w:t>
      </w:r>
      <w:r w:rsidR="004F4DAE" w:rsidRPr="000908E2">
        <w:rPr>
          <w:rFonts w:asciiTheme="minorHAnsi" w:hAnsiTheme="minorHAnsi"/>
          <w:sz w:val="20"/>
          <w:szCs w:val="20"/>
        </w:rPr>
        <w:t xml:space="preserve">de </w:t>
      </w:r>
      <w:r w:rsidR="003C2832">
        <w:rPr>
          <w:rFonts w:asciiTheme="minorHAnsi" w:hAnsiTheme="minorHAnsi"/>
          <w:sz w:val="20"/>
          <w:szCs w:val="20"/>
        </w:rPr>
        <w:t>Septiembre</w:t>
      </w:r>
      <w:r w:rsidR="004F4DAE" w:rsidRPr="000908E2">
        <w:rPr>
          <w:rFonts w:asciiTheme="minorHAnsi" w:hAnsiTheme="minorHAnsi"/>
          <w:sz w:val="20"/>
          <w:szCs w:val="20"/>
        </w:rPr>
        <w:t xml:space="preserve"> </w:t>
      </w:r>
      <w:proofErr w:type="spellStart"/>
      <w:r w:rsidR="00321DB2" w:rsidRPr="000908E2">
        <w:rPr>
          <w:rFonts w:asciiTheme="minorHAnsi" w:hAnsiTheme="minorHAnsi"/>
          <w:sz w:val="20"/>
          <w:szCs w:val="20"/>
        </w:rPr>
        <w:t>de</w:t>
      </w:r>
      <w:proofErr w:type="spellEnd"/>
      <w:r w:rsidR="00321DB2" w:rsidRPr="000908E2">
        <w:rPr>
          <w:rFonts w:asciiTheme="minorHAnsi" w:hAnsiTheme="minorHAnsi"/>
          <w:sz w:val="20"/>
          <w:szCs w:val="20"/>
        </w:rPr>
        <w:t xml:space="preserve"> 201</w:t>
      </w:r>
      <w:r w:rsidR="00A85855">
        <w:rPr>
          <w:rFonts w:asciiTheme="minorHAnsi" w:hAnsiTheme="minorHAnsi"/>
          <w:sz w:val="20"/>
          <w:szCs w:val="20"/>
        </w:rPr>
        <w:t>6</w:t>
      </w:r>
      <w:r w:rsidR="00E07631" w:rsidRPr="000908E2">
        <w:rPr>
          <w:rFonts w:asciiTheme="minorHAnsi" w:hAnsiTheme="minorHAnsi"/>
          <w:sz w:val="20"/>
          <w:szCs w:val="20"/>
        </w:rPr>
        <w:t>, asciende a la cantidad de</w:t>
      </w:r>
      <w:r w:rsidR="00897E35" w:rsidRPr="000908E2">
        <w:rPr>
          <w:rFonts w:asciiTheme="minorHAnsi" w:hAnsiTheme="minorHAnsi"/>
          <w:sz w:val="20"/>
          <w:szCs w:val="20"/>
        </w:rPr>
        <w:t xml:space="preserve"> </w:t>
      </w:r>
      <w:r w:rsidR="00E07631" w:rsidRPr="000908E2">
        <w:rPr>
          <w:rFonts w:asciiTheme="minorHAnsi" w:hAnsiTheme="minorHAnsi"/>
          <w:sz w:val="20"/>
          <w:szCs w:val="20"/>
        </w:rPr>
        <w:t xml:space="preserve">$ </w:t>
      </w:r>
      <w:r w:rsidR="003C2832">
        <w:rPr>
          <w:rFonts w:asciiTheme="minorHAnsi" w:hAnsiTheme="minorHAnsi"/>
          <w:sz w:val="20"/>
          <w:szCs w:val="20"/>
        </w:rPr>
        <w:t>3</w:t>
      </w:r>
      <w:r w:rsidR="0023772D">
        <w:rPr>
          <w:rFonts w:asciiTheme="minorHAnsi" w:hAnsiTheme="minorHAnsi"/>
          <w:sz w:val="20"/>
          <w:szCs w:val="20"/>
        </w:rPr>
        <w:t>´</w:t>
      </w:r>
      <w:r w:rsidR="003C2832">
        <w:rPr>
          <w:rFonts w:asciiTheme="minorHAnsi" w:hAnsiTheme="minorHAnsi"/>
          <w:sz w:val="20"/>
          <w:szCs w:val="20"/>
        </w:rPr>
        <w:t>242</w:t>
      </w:r>
      <w:r w:rsidR="0023772D">
        <w:rPr>
          <w:rFonts w:asciiTheme="minorHAnsi" w:hAnsiTheme="minorHAnsi"/>
          <w:sz w:val="20"/>
          <w:szCs w:val="20"/>
        </w:rPr>
        <w:t>,</w:t>
      </w:r>
      <w:r w:rsidR="003C2832">
        <w:rPr>
          <w:rFonts w:asciiTheme="minorHAnsi" w:hAnsiTheme="minorHAnsi"/>
          <w:sz w:val="20"/>
          <w:szCs w:val="20"/>
        </w:rPr>
        <w:t>869</w:t>
      </w:r>
      <w:r w:rsidR="00E07631" w:rsidRPr="000908E2">
        <w:rPr>
          <w:rFonts w:asciiTheme="minorHAnsi" w:hAnsiTheme="minorHAnsi"/>
          <w:sz w:val="20"/>
          <w:szCs w:val="20"/>
        </w:rPr>
        <w:t xml:space="preserve">.00 y se integra de la siguiente manera:  </w:t>
      </w:r>
    </w:p>
    <w:p w:rsidR="00E07631" w:rsidRPr="000908E2" w:rsidRDefault="00E07631" w:rsidP="00E07631">
      <w:pPr>
        <w:pStyle w:val="Prrafodelista"/>
        <w:tabs>
          <w:tab w:val="left" w:pos="284"/>
        </w:tabs>
        <w:ind w:left="0"/>
        <w:jc w:val="both"/>
        <w:rPr>
          <w:rFonts w:asciiTheme="minorHAnsi" w:hAnsiTheme="minorHAnsi"/>
          <w:sz w:val="20"/>
          <w:szCs w:val="20"/>
        </w:rPr>
      </w:pPr>
    </w:p>
    <w:p w:rsidR="00E07631" w:rsidRPr="000908E2" w:rsidRDefault="00E07631" w:rsidP="00E07631">
      <w:pPr>
        <w:pStyle w:val="Prrafodelista"/>
        <w:tabs>
          <w:tab w:val="left" w:pos="284"/>
        </w:tabs>
        <w:ind w:left="0"/>
        <w:jc w:val="both"/>
        <w:rPr>
          <w:rFonts w:asciiTheme="minorHAnsi" w:hAnsiTheme="minorHAnsi"/>
          <w:sz w:val="20"/>
          <w:szCs w:val="20"/>
        </w:rPr>
      </w:pPr>
    </w:p>
    <w:p w:rsidR="00E07631" w:rsidRPr="000908E2" w:rsidRDefault="003C2832" w:rsidP="003C2832">
      <w:pPr>
        <w:pStyle w:val="Prrafodelista"/>
        <w:tabs>
          <w:tab w:val="left" w:pos="284"/>
        </w:tabs>
        <w:ind w:left="0"/>
        <w:rPr>
          <w:rFonts w:asciiTheme="minorHAnsi" w:hAnsiTheme="minorHAnsi" w:cs="Arial"/>
          <w:bCs/>
          <w:sz w:val="20"/>
          <w:szCs w:val="20"/>
        </w:rPr>
      </w:pPr>
      <w:bookmarkStart w:id="22" w:name="_MON_1458651796"/>
      <w:bookmarkEnd w:id="22"/>
      <w:r>
        <w:rPr>
          <w:rFonts w:cs="Arial"/>
          <w:bCs/>
          <w:noProof/>
          <w:sz w:val="20"/>
          <w:szCs w:val="20"/>
        </w:rPr>
        <w:pict>
          <v:shape id="_x0000_s1450" type="#_x0000_t75" style="position:absolute;margin-left:62.25pt;margin-top:-.15pt;width:373.5pt;height:69pt;z-index:251695104;mso-position-horizontal:absolute;mso-position-horizontal-relative:text;mso-position-vertical-relative:text">
            <v:imagedata r:id="rId61" o:title=""/>
            <w10:wrap type="square" side="right"/>
          </v:shape>
          <o:OLEObject Type="Embed" ProgID="Excel.Sheet.8" ShapeID="_x0000_s1450" DrawAspect="Content" ObjectID="_1539425024" r:id="rId62"/>
        </w:pict>
      </w:r>
      <w:r>
        <w:rPr>
          <w:rFonts w:asciiTheme="minorHAnsi" w:hAnsiTheme="minorHAnsi" w:cs="Arial"/>
          <w:bCs/>
          <w:sz w:val="20"/>
          <w:szCs w:val="20"/>
        </w:rPr>
        <w:br w:type="textWrapping" w:clear="all"/>
      </w:r>
    </w:p>
    <w:p w:rsidR="00DC4E7B" w:rsidRPr="000908E2" w:rsidRDefault="00DC4E7B" w:rsidP="00DC4E7B">
      <w:pPr>
        <w:pStyle w:val="Prrafodelista"/>
        <w:tabs>
          <w:tab w:val="left" w:pos="426"/>
        </w:tabs>
        <w:ind w:left="0"/>
        <w:rPr>
          <w:rFonts w:asciiTheme="minorHAnsi" w:hAnsiTheme="minorHAnsi"/>
          <w:sz w:val="20"/>
          <w:szCs w:val="20"/>
        </w:rPr>
      </w:pPr>
      <w:bookmarkStart w:id="23" w:name="_MON_1469526741"/>
      <w:bookmarkEnd w:id="23"/>
    </w:p>
    <w:p w:rsidR="00DC4E7B" w:rsidRPr="000908E2" w:rsidRDefault="0012088A" w:rsidP="00EB3DF7">
      <w:pPr>
        <w:pStyle w:val="Prrafodelista"/>
        <w:numPr>
          <w:ilvl w:val="3"/>
          <w:numId w:val="24"/>
        </w:numPr>
        <w:tabs>
          <w:tab w:val="left" w:pos="0"/>
          <w:tab w:val="left" w:pos="284"/>
          <w:tab w:val="left" w:pos="426"/>
          <w:tab w:val="left" w:pos="567"/>
        </w:tabs>
        <w:ind w:left="0" w:firstLine="0"/>
        <w:jc w:val="both"/>
        <w:rPr>
          <w:rFonts w:asciiTheme="minorHAnsi" w:hAnsiTheme="minorHAnsi"/>
          <w:sz w:val="20"/>
          <w:szCs w:val="20"/>
        </w:rPr>
      </w:pPr>
      <w:r>
        <w:rPr>
          <w:rFonts w:asciiTheme="minorHAnsi" w:hAnsiTheme="minorHAnsi"/>
          <w:sz w:val="20"/>
          <w:szCs w:val="20"/>
        </w:rPr>
        <w:t xml:space="preserve"> </w:t>
      </w:r>
      <w:r w:rsidR="00DC4E7B" w:rsidRPr="000908E2">
        <w:rPr>
          <w:rFonts w:asciiTheme="minorHAnsi" w:hAnsiTheme="minorHAnsi"/>
          <w:sz w:val="20"/>
          <w:szCs w:val="20"/>
        </w:rPr>
        <w:t>La cuenta de ingresos financieros acumula los rendimientos devengados por la inversión en Nacional Financiera</w:t>
      </w:r>
      <w:r w:rsidR="00354E6C" w:rsidRPr="000908E2">
        <w:rPr>
          <w:rFonts w:asciiTheme="minorHAnsi" w:hAnsiTheme="minorHAnsi"/>
          <w:sz w:val="20"/>
          <w:szCs w:val="20"/>
        </w:rPr>
        <w:t xml:space="preserve"> así como las cuentas bancarias;</w:t>
      </w:r>
      <w:r w:rsidR="00DC4E7B" w:rsidRPr="000908E2">
        <w:rPr>
          <w:rFonts w:asciiTheme="minorHAnsi" w:hAnsiTheme="minorHAnsi"/>
          <w:sz w:val="20"/>
          <w:szCs w:val="20"/>
        </w:rPr>
        <w:t xml:space="preserve"> del 1</w:t>
      </w:r>
      <w:r w:rsidR="00A85855">
        <w:rPr>
          <w:rFonts w:asciiTheme="minorHAnsi" w:hAnsiTheme="minorHAnsi"/>
          <w:sz w:val="20"/>
          <w:szCs w:val="20"/>
        </w:rPr>
        <w:t xml:space="preserve"> </w:t>
      </w:r>
      <w:r w:rsidR="00366B1F">
        <w:rPr>
          <w:rFonts w:asciiTheme="minorHAnsi" w:hAnsiTheme="minorHAnsi"/>
          <w:sz w:val="20"/>
          <w:szCs w:val="20"/>
        </w:rPr>
        <w:t xml:space="preserve">de Enero </w:t>
      </w:r>
      <w:r w:rsidR="00A85855">
        <w:rPr>
          <w:rFonts w:asciiTheme="minorHAnsi" w:hAnsiTheme="minorHAnsi"/>
          <w:sz w:val="20"/>
          <w:szCs w:val="20"/>
        </w:rPr>
        <w:t xml:space="preserve">al </w:t>
      </w:r>
      <w:r w:rsidR="003C2832">
        <w:rPr>
          <w:rFonts w:asciiTheme="minorHAnsi" w:hAnsiTheme="minorHAnsi"/>
          <w:sz w:val="20"/>
          <w:szCs w:val="20"/>
        </w:rPr>
        <w:t>30</w:t>
      </w:r>
      <w:r w:rsidR="004F4DAE" w:rsidRPr="000908E2">
        <w:rPr>
          <w:rFonts w:asciiTheme="minorHAnsi" w:hAnsiTheme="minorHAnsi"/>
          <w:sz w:val="20"/>
          <w:szCs w:val="20"/>
        </w:rPr>
        <w:t xml:space="preserve"> de </w:t>
      </w:r>
      <w:r w:rsidR="003C2832">
        <w:rPr>
          <w:rFonts w:asciiTheme="minorHAnsi" w:hAnsiTheme="minorHAnsi"/>
          <w:sz w:val="20"/>
          <w:szCs w:val="20"/>
        </w:rPr>
        <w:t>Septiembre</w:t>
      </w:r>
      <w:r w:rsidR="00DC4E7B" w:rsidRPr="000908E2">
        <w:rPr>
          <w:rFonts w:asciiTheme="minorHAnsi" w:hAnsiTheme="minorHAnsi"/>
          <w:sz w:val="20"/>
          <w:szCs w:val="20"/>
        </w:rPr>
        <w:t xml:space="preserve"> </w:t>
      </w:r>
      <w:proofErr w:type="spellStart"/>
      <w:r w:rsidR="00A85855">
        <w:rPr>
          <w:rFonts w:asciiTheme="minorHAnsi" w:hAnsiTheme="minorHAnsi"/>
          <w:sz w:val="20"/>
          <w:szCs w:val="20"/>
        </w:rPr>
        <w:t>de</w:t>
      </w:r>
      <w:proofErr w:type="spellEnd"/>
      <w:r w:rsidR="00DC4E7B" w:rsidRPr="000908E2">
        <w:rPr>
          <w:rFonts w:asciiTheme="minorHAnsi" w:hAnsiTheme="minorHAnsi"/>
          <w:sz w:val="20"/>
          <w:szCs w:val="20"/>
        </w:rPr>
        <w:t xml:space="preserve"> </w:t>
      </w:r>
      <w:r w:rsidR="00A85855">
        <w:rPr>
          <w:rFonts w:asciiTheme="minorHAnsi" w:hAnsiTheme="minorHAnsi"/>
          <w:sz w:val="20"/>
          <w:szCs w:val="20"/>
        </w:rPr>
        <w:t>2016</w:t>
      </w:r>
      <w:r w:rsidR="00DC4E7B" w:rsidRPr="000908E2">
        <w:rPr>
          <w:rFonts w:asciiTheme="minorHAnsi" w:hAnsiTheme="minorHAnsi"/>
          <w:sz w:val="20"/>
          <w:szCs w:val="20"/>
        </w:rPr>
        <w:t xml:space="preserve"> asciende a la cantidad de</w:t>
      </w:r>
      <w:r w:rsidR="004F4DAE" w:rsidRPr="000908E2">
        <w:rPr>
          <w:rFonts w:asciiTheme="minorHAnsi" w:hAnsiTheme="minorHAnsi"/>
          <w:sz w:val="20"/>
          <w:szCs w:val="20"/>
        </w:rPr>
        <w:t xml:space="preserve"> </w:t>
      </w:r>
      <w:r w:rsidR="00DC4E7B" w:rsidRPr="000908E2">
        <w:rPr>
          <w:rFonts w:asciiTheme="minorHAnsi" w:hAnsiTheme="minorHAnsi"/>
          <w:sz w:val="20"/>
          <w:szCs w:val="20"/>
        </w:rPr>
        <w:t xml:space="preserve">$ </w:t>
      </w:r>
      <w:r w:rsidR="003C2832">
        <w:rPr>
          <w:rFonts w:asciiTheme="minorHAnsi" w:hAnsiTheme="minorHAnsi"/>
          <w:sz w:val="20"/>
          <w:szCs w:val="20"/>
        </w:rPr>
        <w:t>249,232</w:t>
      </w:r>
      <w:r w:rsidR="00DC4E7B" w:rsidRPr="000908E2">
        <w:rPr>
          <w:rFonts w:asciiTheme="minorHAnsi" w:hAnsiTheme="minorHAnsi"/>
          <w:sz w:val="20"/>
          <w:szCs w:val="20"/>
        </w:rPr>
        <w:t>.00 y se integra de la siguiente manera:</w:t>
      </w:r>
    </w:p>
    <w:p w:rsidR="00DC4E7B" w:rsidRPr="000908E2" w:rsidRDefault="00DC4E7B" w:rsidP="00DC4E7B">
      <w:pPr>
        <w:pStyle w:val="Prrafodelista"/>
        <w:tabs>
          <w:tab w:val="left" w:pos="0"/>
          <w:tab w:val="left" w:pos="284"/>
        </w:tabs>
        <w:ind w:left="0"/>
        <w:jc w:val="both"/>
        <w:rPr>
          <w:rFonts w:asciiTheme="minorHAnsi" w:hAnsiTheme="minorHAnsi"/>
          <w:sz w:val="20"/>
          <w:szCs w:val="20"/>
        </w:rPr>
      </w:pPr>
    </w:p>
    <w:p w:rsidR="00DC4E7B" w:rsidRPr="000908E2" w:rsidRDefault="00DC4E7B" w:rsidP="00DC4E7B">
      <w:pPr>
        <w:pStyle w:val="Prrafodelista"/>
        <w:tabs>
          <w:tab w:val="left" w:pos="0"/>
          <w:tab w:val="left" w:pos="284"/>
        </w:tabs>
        <w:ind w:left="0"/>
        <w:jc w:val="both"/>
        <w:rPr>
          <w:rFonts w:asciiTheme="minorHAnsi" w:hAnsiTheme="minorHAnsi"/>
          <w:sz w:val="20"/>
          <w:szCs w:val="20"/>
        </w:rPr>
      </w:pPr>
    </w:p>
    <w:bookmarkStart w:id="24" w:name="_MON_1458652151"/>
    <w:bookmarkStart w:id="25" w:name="_MON_1458654013"/>
    <w:bookmarkEnd w:id="24"/>
    <w:bookmarkEnd w:id="25"/>
    <w:p w:rsidR="00DC4E7B" w:rsidRPr="000908E2" w:rsidRDefault="003C2832" w:rsidP="00DC4E7B">
      <w:pPr>
        <w:pStyle w:val="Prrafodelista"/>
        <w:tabs>
          <w:tab w:val="left" w:pos="284"/>
        </w:tabs>
        <w:ind w:left="0"/>
        <w:jc w:val="center"/>
        <w:rPr>
          <w:rFonts w:asciiTheme="minorHAnsi" w:hAnsiTheme="minorHAnsi" w:cs="Arial"/>
          <w:bCs/>
          <w:sz w:val="20"/>
          <w:szCs w:val="20"/>
        </w:rPr>
      </w:pPr>
      <w:r w:rsidRPr="000908E2">
        <w:rPr>
          <w:rFonts w:asciiTheme="minorHAnsi" w:hAnsiTheme="minorHAnsi" w:cs="Arial"/>
          <w:bCs/>
          <w:sz w:val="20"/>
          <w:szCs w:val="20"/>
        </w:rPr>
        <w:object w:dxaOrig="7150" w:dyaOrig="1532">
          <v:shape id="_x0000_i1046" type="#_x0000_t75" style="width:357pt;height:77.25pt" o:ole="">
            <v:imagedata r:id="rId63" o:title=""/>
          </v:shape>
          <o:OLEObject Type="Embed" ProgID="Excel.Sheet.8" ShapeID="_x0000_i1046" DrawAspect="Content" ObjectID="_1539425007" r:id="rId64"/>
        </w:object>
      </w:r>
    </w:p>
    <w:p w:rsidR="00DC4E7B" w:rsidRPr="000908E2" w:rsidRDefault="00DC4E7B" w:rsidP="00DC4E7B">
      <w:pPr>
        <w:pStyle w:val="Prrafodelista"/>
        <w:tabs>
          <w:tab w:val="left" w:pos="284"/>
        </w:tabs>
        <w:ind w:left="0"/>
        <w:rPr>
          <w:rFonts w:asciiTheme="minorHAnsi" w:hAnsiTheme="minorHAnsi" w:cs="Arial"/>
          <w:bCs/>
          <w:sz w:val="20"/>
          <w:szCs w:val="20"/>
        </w:rPr>
      </w:pPr>
    </w:p>
    <w:p w:rsidR="00DC4E7B" w:rsidRPr="000908E2" w:rsidRDefault="00DC4E7B" w:rsidP="00F51AD5">
      <w:pPr>
        <w:pStyle w:val="Prrafodelista"/>
        <w:numPr>
          <w:ilvl w:val="0"/>
          <w:numId w:val="8"/>
        </w:numPr>
        <w:tabs>
          <w:tab w:val="left" w:pos="284"/>
        </w:tabs>
        <w:ind w:left="0" w:firstLine="0"/>
        <w:jc w:val="both"/>
        <w:rPr>
          <w:rFonts w:asciiTheme="minorHAnsi" w:hAnsiTheme="minorHAnsi" w:cs="Arial"/>
          <w:bCs/>
          <w:sz w:val="20"/>
          <w:szCs w:val="20"/>
        </w:rPr>
      </w:pPr>
      <w:r w:rsidRPr="000908E2">
        <w:rPr>
          <w:rFonts w:asciiTheme="minorHAnsi" w:hAnsiTheme="minorHAnsi"/>
          <w:sz w:val="20"/>
          <w:szCs w:val="20"/>
        </w:rPr>
        <w:t>La cuenta denominada Inversión Temporal Nacional Financiera, corresponde a la  inversión autorizada por el Comité Técnico del FIGAROSY, de acuerdo con lo establecido en la cláusula Décima Quinta del Contrato modificatorio de Fideicomiso signado con Nacional Financiera S.N.C., suscrito el 25 de Mayo de 2009.</w:t>
      </w:r>
    </w:p>
    <w:p w:rsidR="00DC4E7B" w:rsidRPr="000908E2" w:rsidRDefault="00DC4E7B" w:rsidP="00DC4E7B">
      <w:pPr>
        <w:pStyle w:val="Prrafodelista"/>
        <w:tabs>
          <w:tab w:val="left" w:pos="284"/>
        </w:tabs>
        <w:ind w:left="0"/>
        <w:rPr>
          <w:rFonts w:asciiTheme="minorHAnsi" w:hAnsiTheme="minorHAnsi" w:cs="Arial"/>
          <w:bCs/>
          <w:sz w:val="20"/>
          <w:szCs w:val="20"/>
        </w:rPr>
      </w:pPr>
    </w:p>
    <w:p w:rsidR="00DC4E7B" w:rsidRPr="000908E2" w:rsidRDefault="00DC4E7B" w:rsidP="00F51AD5">
      <w:pPr>
        <w:pStyle w:val="Prrafodelista"/>
        <w:numPr>
          <w:ilvl w:val="0"/>
          <w:numId w:val="8"/>
        </w:numPr>
        <w:tabs>
          <w:tab w:val="left" w:pos="284"/>
        </w:tabs>
        <w:ind w:left="0" w:firstLine="0"/>
        <w:jc w:val="both"/>
        <w:rPr>
          <w:rFonts w:asciiTheme="minorHAnsi" w:hAnsiTheme="minorHAnsi"/>
          <w:sz w:val="20"/>
          <w:szCs w:val="20"/>
        </w:rPr>
      </w:pPr>
      <w:r w:rsidRPr="000908E2">
        <w:rPr>
          <w:rFonts w:asciiTheme="minorHAnsi" w:hAnsiTheme="minorHAnsi"/>
          <w:sz w:val="20"/>
          <w:szCs w:val="20"/>
        </w:rPr>
        <w:t>La cuenta denominada Banorte No. 610257195 Gasto Corriente, acumula el efectivo disponible para adquirir los bienes, materiales y servicios necesarios para el desarrollo propio de las funciones administrativas y de los proyectos artísticos del FIGAROSY. Se realizan pagos por compra de material de oficina, servicio de telefonía fija, contratación de artistas invitados, inserciones y spots publicitarios, entre otros.</w:t>
      </w:r>
    </w:p>
    <w:p w:rsidR="00DC4E7B" w:rsidRPr="000908E2" w:rsidRDefault="00DC4E7B" w:rsidP="004F4DAE">
      <w:pPr>
        <w:rPr>
          <w:rFonts w:asciiTheme="minorHAnsi" w:hAnsiTheme="minorHAnsi"/>
          <w:sz w:val="20"/>
          <w:szCs w:val="20"/>
        </w:rPr>
      </w:pPr>
    </w:p>
    <w:p w:rsidR="00DC4E7B" w:rsidRPr="000908E2" w:rsidRDefault="00DC4E7B" w:rsidP="00F51AD5">
      <w:pPr>
        <w:pStyle w:val="Prrafodelista"/>
        <w:numPr>
          <w:ilvl w:val="0"/>
          <w:numId w:val="8"/>
        </w:numPr>
        <w:tabs>
          <w:tab w:val="left" w:pos="284"/>
        </w:tabs>
        <w:ind w:left="0" w:firstLine="0"/>
        <w:jc w:val="both"/>
        <w:rPr>
          <w:rFonts w:asciiTheme="minorHAnsi" w:hAnsiTheme="minorHAnsi"/>
          <w:sz w:val="20"/>
          <w:szCs w:val="20"/>
        </w:rPr>
      </w:pPr>
      <w:r w:rsidRPr="000908E2">
        <w:rPr>
          <w:rFonts w:asciiTheme="minorHAnsi" w:hAnsiTheme="minorHAnsi"/>
          <w:sz w:val="20"/>
          <w:szCs w:val="20"/>
        </w:rPr>
        <w:t>La cuenta denominada Banorte No. 0610257186 Nómina, acumula el efectivo disponible para erogar los sueldos del personal adscrito al FIGAROSY.</w:t>
      </w:r>
    </w:p>
    <w:p w:rsidR="00DC4E7B" w:rsidRPr="000908E2" w:rsidRDefault="00DC4E7B" w:rsidP="00DC4E7B">
      <w:pPr>
        <w:pStyle w:val="Prrafodelista"/>
        <w:tabs>
          <w:tab w:val="left" w:pos="284"/>
        </w:tabs>
        <w:ind w:left="0"/>
        <w:rPr>
          <w:rFonts w:asciiTheme="minorHAnsi" w:hAnsiTheme="minorHAnsi"/>
          <w:sz w:val="20"/>
          <w:szCs w:val="20"/>
        </w:rPr>
      </w:pPr>
    </w:p>
    <w:p w:rsidR="00DC4E7B" w:rsidRPr="000908E2" w:rsidRDefault="00DC4E7B" w:rsidP="0012088A">
      <w:pPr>
        <w:pStyle w:val="Prrafodelista"/>
        <w:numPr>
          <w:ilvl w:val="3"/>
          <w:numId w:val="24"/>
        </w:numPr>
        <w:tabs>
          <w:tab w:val="left" w:pos="426"/>
          <w:tab w:val="left" w:pos="709"/>
        </w:tabs>
        <w:ind w:left="851" w:hanging="851"/>
        <w:jc w:val="both"/>
        <w:rPr>
          <w:rFonts w:asciiTheme="minorHAnsi" w:hAnsiTheme="minorHAnsi"/>
          <w:sz w:val="20"/>
          <w:szCs w:val="20"/>
        </w:rPr>
      </w:pPr>
      <w:r w:rsidRPr="000908E2">
        <w:rPr>
          <w:rFonts w:asciiTheme="minorHAnsi" w:hAnsiTheme="minorHAnsi"/>
          <w:sz w:val="20"/>
          <w:szCs w:val="20"/>
        </w:rPr>
        <w:t>La cuenta de otros ingresos y beneficios varios se integra de la siguiente manera:</w:t>
      </w:r>
    </w:p>
    <w:p w:rsidR="00DC4E7B" w:rsidRPr="000908E2" w:rsidRDefault="00DC4E7B" w:rsidP="00DC4E7B">
      <w:pPr>
        <w:pStyle w:val="Prrafodelista"/>
        <w:tabs>
          <w:tab w:val="left" w:pos="284"/>
        </w:tabs>
        <w:ind w:left="0"/>
        <w:rPr>
          <w:rFonts w:asciiTheme="minorHAnsi" w:hAnsiTheme="minorHAnsi"/>
          <w:sz w:val="20"/>
          <w:szCs w:val="20"/>
        </w:rPr>
      </w:pPr>
    </w:p>
    <w:bookmarkStart w:id="26" w:name="_MON_1458654094"/>
    <w:bookmarkStart w:id="27" w:name="_MON_1458654146"/>
    <w:bookmarkEnd w:id="26"/>
    <w:bookmarkEnd w:id="27"/>
    <w:p w:rsidR="00DC4E7B" w:rsidRPr="000908E2" w:rsidRDefault="003C2832" w:rsidP="00DC4E7B">
      <w:pPr>
        <w:pStyle w:val="Prrafodelista"/>
        <w:tabs>
          <w:tab w:val="left" w:pos="284"/>
        </w:tabs>
        <w:ind w:left="0"/>
        <w:jc w:val="center"/>
        <w:rPr>
          <w:rFonts w:asciiTheme="minorHAnsi" w:hAnsiTheme="minorHAnsi" w:cs="Arial"/>
          <w:bCs/>
          <w:sz w:val="20"/>
          <w:szCs w:val="20"/>
        </w:rPr>
      </w:pPr>
      <w:r w:rsidRPr="000908E2">
        <w:rPr>
          <w:rFonts w:asciiTheme="minorHAnsi" w:hAnsiTheme="minorHAnsi" w:cs="Arial"/>
          <w:bCs/>
          <w:sz w:val="20"/>
          <w:szCs w:val="20"/>
        </w:rPr>
        <w:object w:dxaOrig="6520" w:dyaOrig="1751">
          <v:shape id="_x0000_i1047" type="#_x0000_t75" style="width:325.5pt;height:90.75pt" o:ole="">
            <v:imagedata r:id="rId65" o:title=""/>
          </v:shape>
          <o:OLEObject Type="Embed" ProgID="Excel.Sheet.8" ShapeID="_x0000_i1047" DrawAspect="Content" ObjectID="_1539425008" r:id="rId66"/>
        </w:object>
      </w:r>
    </w:p>
    <w:p w:rsidR="000D5330" w:rsidRPr="000908E2" w:rsidRDefault="000D5330" w:rsidP="000D5330">
      <w:pPr>
        <w:pStyle w:val="Prrafodelista"/>
        <w:numPr>
          <w:ilvl w:val="0"/>
          <w:numId w:val="8"/>
        </w:numPr>
        <w:tabs>
          <w:tab w:val="left" w:pos="284"/>
        </w:tabs>
        <w:ind w:left="0" w:firstLine="0"/>
        <w:jc w:val="both"/>
        <w:rPr>
          <w:rFonts w:asciiTheme="minorHAnsi" w:hAnsiTheme="minorHAnsi"/>
          <w:sz w:val="20"/>
          <w:szCs w:val="20"/>
        </w:rPr>
      </w:pPr>
      <w:r w:rsidRPr="000908E2">
        <w:rPr>
          <w:rFonts w:asciiTheme="minorHAnsi" w:hAnsiTheme="minorHAnsi"/>
          <w:sz w:val="20"/>
          <w:szCs w:val="20"/>
        </w:rPr>
        <w:t>Conforme al convenio de colaboración en materia de cultura celebrado entre el Patronato para la Orquesta Sinfónica de Yucatán A.C. y el FIGAROSY, de fecha 2 de Enero de 201</w:t>
      </w:r>
      <w:r>
        <w:rPr>
          <w:rFonts w:asciiTheme="minorHAnsi" w:hAnsiTheme="minorHAnsi"/>
          <w:sz w:val="20"/>
          <w:szCs w:val="20"/>
        </w:rPr>
        <w:t>6</w:t>
      </w:r>
      <w:r w:rsidRPr="000908E2">
        <w:rPr>
          <w:rFonts w:asciiTheme="minorHAnsi" w:hAnsiTheme="minorHAnsi"/>
          <w:sz w:val="20"/>
          <w:szCs w:val="20"/>
        </w:rPr>
        <w:t>, se establece que el POSY aportará la cantidad de</w:t>
      </w:r>
      <w:r>
        <w:rPr>
          <w:rFonts w:asciiTheme="minorHAnsi" w:hAnsiTheme="minorHAnsi"/>
          <w:sz w:val="20"/>
          <w:szCs w:val="20"/>
        </w:rPr>
        <w:t xml:space="preserve">                      </w:t>
      </w:r>
      <w:r w:rsidRPr="000908E2">
        <w:rPr>
          <w:rFonts w:asciiTheme="minorHAnsi" w:hAnsiTheme="minorHAnsi"/>
          <w:sz w:val="20"/>
          <w:szCs w:val="20"/>
        </w:rPr>
        <w:t xml:space="preserve"> $ 4´000,000.00, a razón de $ 1´000,000.00 en los meses de Marzo, Junio,</w:t>
      </w:r>
      <w:r>
        <w:rPr>
          <w:rFonts w:asciiTheme="minorHAnsi" w:hAnsiTheme="minorHAnsi"/>
          <w:sz w:val="20"/>
          <w:szCs w:val="20"/>
        </w:rPr>
        <w:t xml:space="preserve"> Septiembre y Diciembre  de 2016</w:t>
      </w:r>
      <w:r w:rsidRPr="000908E2">
        <w:rPr>
          <w:rFonts w:asciiTheme="minorHAnsi" w:hAnsiTheme="minorHAnsi"/>
          <w:sz w:val="20"/>
          <w:szCs w:val="20"/>
        </w:rPr>
        <w:t>.</w:t>
      </w:r>
    </w:p>
    <w:p w:rsidR="000D5330" w:rsidRPr="000908E2" w:rsidRDefault="000D5330" w:rsidP="000D5330">
      <w:pPr>
        <w:pStyle w:val="Prrafodelista"/>
        <w:tabs>
          <w:tab w:val="left" w:pos="284"/>
        </w:tabs>
        <w:ind w:left="0"/>
        <w:rPr>
          <w:rFonts w:asciiTheme="minorHAnsi" w:hAnsiTheme="minorHAnsi"/>
          <w:sz w:val="20"/>
          <w:szCs w:val="20"/>
        </w:rPr>
      </w:pPr>
    </w:p>
    <w:p w:rsidR="00446F11" w:rsidRPr="000908E2" w:rsidRDefault="00446F11" w:rsidP="00446F11">
      <w:pPr>
        <w:jc w:val="both"/>
        <w:rPr>
          <w:rFonts w:asciiTheme="minorHAnsi" w:hAnsiTheme="minorHAnsi"/>
          <w:sz w:val="20"/>
          <w:szCs w:val="20"/>
        </w:rPr>
      </w:pPr>
      <w:r w:rsidRPr="000908E2">
        <w:rPr>
          <w:rFonts w:asciiTheme="minorHAnsi" w:hAnsiTheme="minorHAnsi"/>
          <w:sz w:val="20"/>
          <w:szCs w:val="20"/>
        </w:rPr>
        <w:t>El Patronat</w:t>
      </w:r>
      <w:r w:rsidR="003C2832">
        <w:rPr>
          <w:rFonts w:asciiTheme="minorHAnsi" w:hAnsiTheme="minorHAnsi"/>
          <w:sz w:val="20"/>
          <w:szCs w:val="20"/>
        </w:rPr>
        <w:t>o ha aportado la cantidad de $ 2</w:t>
      </w:r>
      <w:r w:rsidRPr="000908E2">
        <w:rPr>
          <w:rFonts w:asciiTheme="minorHAnsi" w:hAnsiTheme="minorHAnsi"/>
          <w:sz w:val="20"/>
          <w:szCs w:val="20"/>
        </w:rPr>
        <w:t>´</w:t>
      </w:r>
      <w:r w:rsidR="003C2832">
        <w:rPr>
          <w:rFonts w:asciiTheme="minorHAnsi" w:hAnsiTheme="minorHAnsi"/>
          <w:sz w:val="20"/>
          <w:szCs w:val="20"/>
        </w:rPr>
        <w:t>359</w:t>
      </w:r>
      <w:r w:rsidRPr="000908E2">
        <w:rPr>
          <w:rFonts w:asciiTheme="minorHAnsi" w:hAnsiTheme="minorHAnsi"/>
          <w:sz w:val="20"/>
          <w:szCs w:val="20"/>
        </w:rPr>
        <w:t>,</w:t>
      </w:r>
      <w:r w:rsidR="003C2832">
        <w:rPr>
          <w:rFonts w:asciiTheme="minorHAnsi" w:hAnsiTheme="minorHAnsi"/>
          <w:sz w:val="20"/>
          <w:szCs w:val="20"/>
        </w:rPr>
        <w:t>904</w:t>
      </w:r>
      <w:r w:rsidRPr="000908E2">
        <w:rPr>
          <w:rFonts w:asciiTheme="minorHAnsi" w:hAnsiTheme="minorHAnsi"/>
          <w:sz w:val="20"/>
          <w:szCs w:val="20"/>
        </w:rPr>
        <w:t xml:space="preserve">.00 en efectivo  </w:t>
      </w:r>
      <w:r w:rsidR="007841A2">
        <w:rPr>
          <w:rFonts w:asciiTheme="minorHAnsi" w:hAnsiTheme="minorHAnsi"/>
          <w:sz w:val="20"/>
          <w:szCs w:val="20"/>
        </w:rPr>
        <w:t>por el período del 1 Enero al 3</w:t>
      </w:r>
      <w:r w:rsidR="003C2832">
        <w:rPr>
          <w:rFonts w:asciiTheme="minorHAnsi" w:hAnsiTheme="minorHAnsi"/>
          <w:sz w:val="20"/>
          <w:szCs w:val="20"/>
        </w:rPr>
        <w:t>0</w:t>
      </w:r>
      <w:r w:rsidRPr="000908E2">
        <w:rPr>
          <w:rFonts w:asciiTheme="minorHAnsi" w:hAnsiTheme="minorHAnsi"/>
          <w:sz w:val="20"/>
          <w:szCs w:val="20"/>
        </w:rPr>
        <w:t xml:space="preserve"> de </w:t>
      </w:r>
      <w:r w:rsidR="003C2832">
        <w:rPr>
          <w:rFonts w:asciiTheme="minorHAnsi" w:hAnsiTheme="minorHAnsi"/>
          <w:sz w:val="20"/>
          <w:szCs w:val="20"/>
        </w:rPr>
        <w:t>Septiembre</w:t>
      </w:r>
      <w:r>
        <w:rPr>
          <w:rFonts w:asciiTheme="minorHAnsi" w:hAnsiTheme="minorHAnsi"/>
          <w:sz w:val="20"/>
          <w:szCs w:val="20"/>
        </w:rPr>
        <w:t xml:space="preserve"> </w:t>
      </w:r>
      <w:r w:rsidRPr="000908E2">
        <w:rPr>
          <w:rFonts w:asciiTheme="minorHAnsi" w:hAnsiTheme="minorHAnsi"/>
          <w:sz w:val="20"/>
          <w:szCs w:val="20"/>
        </w:rPr>
        <w:t>de 201</w:t>
      </w:r>
      <w:r>
        <w:rPr>
          <w:rFonts w:asciiTheme="minorHAnsi" w:hAnsiTheme="minorHAnsi"/>
          <w:sz w:val="20"/>
          <w:szCs w:val="20"/>
        </w:rPr>
        <w:t>6</w:t>
      </w:r>
      <w:r w:rsidR="00381B95">
        <w:rPr>
          <w:rFonts w:asciiTheme="minorHAnsi" w:hAnsiTheme="minorHAnsi"/>
          <w:sz w:val="20"/>
          <w:szCs w:val="20"/>
        </w:rPr>
        <w:t>,</w:t>
      </w:r>
      <w:r w:rsidR="003C2832">
        <w:rPr>
          <w:rFonts w:asciiTheme="minorHAnsi" w:hAnsiTheme="minorHAnsi"/>
          <w:sz w:val="20"/>
          <w:szCs w:val="20"/>
        </w:rPr>
        <w:t xml:space="preserve"> </w:t>
      </w:r>
      <w:r w:rsidR="003C2832" w:rsidRPr="000C6B7E">
        <w:rPr>
          <w:rFonts w:asciiTheme="minorHAnsi" w:hAnsiTheme="minorHAnsi"/>
          <w:sz w:val="20"/>
          <w:szCs w:val="20"/>
        </w:rPr>
        <w:t xml:space="preserve">y  realizó pagos a cuenta del Fideicomiso por la cantidad de $ </w:t>
      </w:r>
      <w:r w:rsidR="003C2832">
        <w:rPr>
          <w:rFonts w:asciiTheme="minorHAnsi" w:hAnsiTheme="minorHAnsi"/>
          <w:sz w:val="20"/>
          <w:szCs w:val="20"/>
        </w:rPr>
        <w:t>640,096</w:t>
      </w:r>
      <w:r w:rsidR="003C2832">
        <w:rPr>
          <w:rFonts w:asciiTheme="minorHAnsi" w:hAnsiTheme="minorHAnsi"/>
          <w:sz w:val="20"/>
          <w:szCs w:val="20"/>
        </w:rPr>
        <w:t>.00, por</w:t>
      </w:r>
      <w:r w:rsidR="003C2832" w:rsidRPr="000C6B7E">
        <w:rPr>
          <w:rFonts w:asciiTheme="minorHAnsi" w:hAnsiTheme="minorHAnsi"/>
          <w:sz w:val="20"/>
          <w:szCs w:val="20"/>
        </w:rPr>
        <w:t xml:space="preserve"> </w:t>
      </w:r>
      <w:r w:rsidR="00381B95">
        <w:rPr>
          <w:rFonts w:asciiTheme="minorHAnsi" w:hAnsiTheme="minorHAnsi"/>
          <w:sz w:val="20"/>
          <w:szCs w:val="20"/>
        </w:rPr>
        <w:t>adquisición de un violín para la Orquesta Sinfónica de Yucatán, kiosco digital interactivo para venta de localidades de la Orquesta, renta de oficinas administrativas del FIGAROSY debido al cierre temporal del Teatro Peón Contreras</w:t>
      </w:r>
      <w:r w:rsidRPr="000908E2">
        <w:rPr>
          <w:rFonts w:asciiTheme="minorHAnsi" w:hAnsiTheme="minorHAnsi"/>
          <w:sz w:val="20"/>
          <w:szCs w:val="20"/>
        </w:rPr>
        <w:t xml:space="preserve">, quedando pendiente de transferir </w:t>
      </w:r>
      <w:r w:rsidR="00381B95">
        <w:rPr>
          <w:rFonts w:asciiTheme="minorHAnsi" w:hAnsiTheme="minorHAnsi"/>
          <w:sz w:val="20"/>
          <w:szCs w:val="20"/>
        </w:rPr>
        <w:t xml:space="preserve">        </w:t>
      </w:r>
      <w:r w:rsidRPr="000908E2">
        <w:rPr>
          <w:rFonts w:asciiTheme="minorHAnsi" w:hAnsiTheme="minorHAnsi"/>
          <w:sz w:val="20"/>
          <w:szCs w:val="20"/>
        </w:rPr>
        <w:t xml:space="preserve">$ </w:t>
      </w:r>
      <w:r w:rsidR="003C2832">
        <w:rPr>
          <w:rFonts w:asciiTheme="minorHAnsi" w:hAnsiTheme="minorHAnsi"/>
          <w:sz w:val="20"/>
          <w:szCs w:val="20"/>
        </w:rPr>
        <w:t>1</w:t>
      </w:r>
      <w:proofErr w:type="gramStart"/>
      <w:r w:rsidR="00A04358">
        <w:rPr>
          <w:rFonts w:asciiTheme="minorHAnsi" w:hAnsiTheme="minorHAnsi"/>
          <w:sz w:val="20"/>
          <w:szCs w:val="20"/>
        </w:rPr>
        <w:t>,</w:t>
      </w:r>
      <w:r w:rsidR="00381B95">
        <w:rPr>
          <w:rFonts w:asciiTheme="minorHAnsi" w:hAnsiTheme="minorHAnsi"/>
          <w:sz w:val="20"/>
          <w:szCs w:val="20"/>
        </w:rPr>
        <w:t>00</w:t>
      </w:r>
      <w:r w:rsidR="003C2832">
        <w:rPr>
          <w:rFonts w:asciiTheme="minorHAnsi" w:hAnsiTheme="minorHAnsi"/>
          <w:sz w:val="20"/>
          <w:szCs w:val="20"/>
        </w:rPr>
        <w:t>0</w:t>
      </w:r>
      <w:r w:rsidR="00A04358">
        <w:rPr>
          <w:rFonts w:asciiTheme="minorHAnsi" w:hAnsiTheme="minorHAnsi"/>
          <w:sz w:val="20"/>
          <w:szCs w:val="20"/>
        </w:rPr>
        <w:t>,0</w:t>
      </w:r>
      <w:r w:rsidR="00381B95">
        <w:rPr>
          <w:rFonts w:asciiTheme="minorHAnsi" w:hAnsiTheme="minorHAnsi"/>
          <w:sz w:val="20"/>
          <w:szCs w:val="20"/>
        </w:rPr>
        <w:t>00</w:t>
      </w:r>
      <w:r w:rsidR="00A04358">
        <w:rPr>
          <w:rFonts w:asciiTheme="minorHAnsi" w:hAnsiTheme="minorHAnsi"/>
          <w:sz w:val="20"/>
          <w:szCs w:val="20"/>
        </w:rPr>
        <w:t>.00</w:t>
      </w:r>
      <w:proofErr w:type="gramEnd"/>
    </w:p>
    <w:p w:rsidR="000D5330" w:rsidRPr="000908E2" w:rsidRDefault="000D5330" w:rsidP="00DC4E7B">
      <w:pPr>
        <w:pStyle w:val="Prrafodelista"/>
        <w:tabs>
          <w:tab w:val="left" w:pos="284"/>
        </w:tabs>
        <w:ind w:left="0"/>
        <w:rPr>
          <w:rFonts w:asciiTheme="minorHAnsi" w:hAnsiTheme="minorHAnsi" w:cs="Arial"/>
          <w:bCs/>
          <w:sz w:val="20"/>
          <w:szCs w:val="20"/>
        </w:rPr>
      </w:pPr>
    </w:p>
    <w:p w:rsidR="00DC4E7B" w:rsidRPr="000908E2" w:rsidRDefault="00A177B2" w:rsidP="00A177B2">
      <w:pPr>
        <w:pStyle w:val="Prrafodelista"/>
        <w:tabs>
          <w:tab w:val="left" w:pos="284"/>
        </w:tabs>
        <w:ind w:left="0"/>
        <w:jc w:val="both"/>
        <w:rPr>
          <w:rFonts w:asciiTheme="minorHAnsi" w:hAnsiTheme="minorHAnsi"/>
          <w:sz w:val="20"/>
          <w:szCs w:val="20"/>
        </w:rPr>
      </w:pPr>
      <w:r w:rsidRPr="000908E2">
        <w:rPr>
          <w:rFonts w:asciiTheme="minorHAnsi" w:hAnsiTheme="minorHAnsi"/>
          <w:b/>
          <w:sz w:val="20"/>
          <w:szCs w:val="20"/>
        </w:rPr>
        <w:t>2.1.2</w:t>
      </w:r>
      <w:r w:rsidRPr="000908E2">
        <w:rPr>
          <w:rFonts w:asciiTheme="minorHAnsi" w:hAnsiTheme="minorHAnsi"/>
          <w:sz w:val="20"/>
          <w:szCs w:val="20"/>
        </w:rPr>
        <w:t xml:space="preserve"> </w:t>
      </w:r>
      <w:r w:rsidR="00354E6C" w:rsidRPr="000908E2">
        <w:rPr>
          <w:rFonts w:asciiTheme="minorHAnsi" w:hAnsiTheme="minorHAnsi"/>
          <w:sz w:val="20"/>
          <w:szCs w:val="20"/>
        </w:rPr>
        <w:t>E</w:t>
      </w:r>
      <w:r w:rsidR="00DC4E7B" w:rsidRPr="000908E2">
        <w:rPr>
          <w:rFonts w:asciiTheme="minorHAnsi" w:hAnsiTheme="minorHAnsi"/>
          <w:sz w:val="20"/>
          <w:szCs w:val="20"/>
        </w:rPr>
        <w:t>l rubro de Transferencias, asignaciones, subsidios y otras ayudas, acumula las ministraciones que trasfiere el Gobierno del Estado de Yucatán al FIGAROS</w:t>
      </w:r>
      <w:r w:rsidR="00A85855">
        <w:rPr>
          <w:rFonts w:asciiTheme="minorHAnsi" w:hAnsiTheme="minorHAnsi"/>
          <w:sz w:val="20"/>
          <w:szCs w:val="20"/>
        </w:rPr>
        <w:t>Y, conforme al oficio No. SAF/010</w:t>
      </w:r>
      <w:r w:rsidR="00DC4E7B" w:rsidRPr="000908E2">
        <w:rPr>
          <w:rFonts w:asciiTheme="minorHAnsi" w:hAnsiTheme="minorHAnsi"/>
          <w:sz w:val="20"/>
          <w:szCs w:val="20"/>
        </w:rPr>
        <w:t>6/2</w:t>
      </w:r>
      <w:r w:rsidR="00A85855">
        <w:rPr>
          <w:rFonts w:asciiTheme="minorHAnsi" w:hAnsiTheme="minorHAnsi"/>
          <w:sz w:val="20"/>
          <w:szCs w:val="20"/>
        </w:rPr>
        <w:t>016</w:t>
      </w:r>
      <w:r w:rsidR="00FF796D" w:rsidRPr="000908E2">
        <w:rPr>
          <w:rFonts w:asciiTheme="minorHAnsi" w:hAnsiTheme="minorHAnsi"/>
          <w:sz w:val="20"/>
          <w:szCs w:val="20"/>
        </w:rPr>
        <w:t xml:space="preserve"> de fecha </w:t>
      </w:r>
      <w:r w:rsidR="00A85855">
        <w:rPr>
          <w:rFonts w:asciiTheme="minorHAnsi" w:hAnsiTheme="minorHAnsi"/>
          <w:sz w:val="20"/>
          <w:szCs w:val="20"/>
        </w:rPr>
        <w:t>13 de Enero de 2016</w:t>
      </w:r>
      <w:r w:rsidR="00DC4E7B" w:rsidRPr="000908E2">
        <w:rPr>
          <w:rFonts w:asciiTheme="minorHAnsi" w:hAnsiTheme="minorHAnsi"/>
          <w:sz w:val="20"/>
          <w:szCs w:val="20"/>
        </w:rPr>
        <w:t xml:space="preserve">, suscrito por el Secretario de Administración y Finanzas, </w:t>
      </w:r>
      <w:r w:rsidR="00354E6C" w:rsidRPr="000908E2">
        <w:rPr>
          <w:rFonts w:asciiTheme="minorHAnsi" w:hAnsiTheme="minorHAnsi"/>
          <w:sz w:val="20"/>
          <w:szCs w:val="20"/>
        </w:rPr>
        <w:t xml:space="preserve">por el cual </w:t>
      </w:r>
      <w:r w:rsidR="00DC4E7B" w:rsidRPr="000908E2">
        <w:rPr>
          <w:rFonts w:asciiTheme="minorHAnsi" w:hAnsiTheme="minorHAnsi"/>
          <w:sz w:val="20"/>
          <w:szCs w:val="20"/>
        </w:rPr>
        <w:t>s</w:t>
      </w:r>
      <w:r w:rsidR="00A85855">
        <w:rPr>
          <w:rFonts w:asciiTheme="minorHAnsi" w:hAnsiTheme="minorHAnsi"/>
          <w:sz w:val="20"/>
          <w:szCs w:val="20"/>
        </w:rPr>
        <w:t>e autorizó la cantidad de $ 29</w:t>
      </w:r>
      <w:r w:rsidR="004039CA">
        <w:rPr>
          <w:rFonts w:asciiTheme="minorHAnsi" w:hAnsiTheme="minorHAnsi"/>
          <w:sz w:val="20"/>
          <w:szCs w:val="20"/>
        </w:rPr>
        <w:t>´</w:t>
      </w:r>
      <w:r w:rsidR="00A85855">
        <w:rPr>
          <w:rFonts w:asciiTheme="minorHAnsi" w:hAnsiTheme="minorHAnsi"/>
          <w:sz w:val="20"/>
          <w:szCs w:val="20"/>
        </w:rPr>
        <w:t>318</w:t>
      </w:r>
      <w:r w:rsidR="00DC4E7B" w:rsidRPr="000908E2">
        <w:rPr>
          <w:rFonts w:asciiTheme="minorHAnsi" w:hAnsiTheme="minorHAnsi"/>
          <w:sz w:val="20"/>
          <w:szCs w:val="20"/>
        </w:rPr>
        <w:t>,</w:t>
      </w:r>
      <w:r w:rsidR="00A85855">
        <w:rPr>
          <w:rFonts w:asciiTheme="minorHAnsi" w:hAnsiTheme="minorHAnsi"/>
          <w:sz w:val="20"/>
          <w:szCs w:val="20"/>
        </w:rPr>
        <w:t>973</w:t>
      </w:r>
      <w:r w:rsidR="00FF796D" w:rsidRPr="000908E2">
        <w:rPr>
          <w:rFonts w:asciiTheme="minorHAnsi" w:hAnsiTheme="minorHAnsi"/>
          <w:sz w:val="20"/>
          <w:szCs w:val="20"/>
        </w:rPr>
        <w:t xml:space="preserve">.00, </w:t>
      </w:r>
      <w:r w:rsidR="00354E6C" w:rsidRPr="000908E2">
        <w:rPr>
          <w:rFonts w:asciiTheme="minorHAnsi" w:hAnsiTheme="minorHAnsi"/>
          <w:sz w:val="20"/>
          <w:szCs w:val="20"/>
        </w:rPr>
        <w:t>para</w:t>
      </w:r>
      <w:r w:rsidR="00A85855">
        <w:rPr>
          <w:rFonts w:asciiTheme="minorHAnsi" w:hAnsiTheme="minorHAnsi"/>
          <w:sz w:val="20"/>
          <w:szCs w:val="20"/>
        </w:rPr>
        <w:t xml:space="preserve"> el ejercicio 2016</w:t>
      </w:r>
      <w:r w:rsidR="00DC4E7B" w:rsidRPr="000908E2">
        <w:rPr>
          <w:rFonts w:asciiTheme="minorHAnsi" w:hAnsiTheme="minorHAnsi"/>
          <w:sz w:val="20"/>
          <w:szCs w:val="20"/>
        </w:rPr>
        <w:t>.</w:t>
      </w:r>
    </w:p>
    <w:p w:rsidR="00DC4E7B" w:rsidRPr="000908E2" w:rsidRDefault="00DC4E7B" w:rsidP="00DC4E7B">
      <w:pPr>
        <w:rPr>
          <w:rFonts w:asciiTheme="minorHAnsi" w:hAnsiTheme="minorHAnsi"/>
          <w:sz w:val="20"/>
          <w:szCs w:val="20"/>
        </w:rPr>
      </w:pPr>
    </w:p>
    <w:p w:rsidR="00E07631" w:rsidRDefault="007E01E4" w:rsidP="00982E2C">
      <w:pPr>
        <w:pStyle w:val="Textoindependiente"/>
        <w:tabs>
          <w:tab w:val="left" w:pos="426"/>
        </w:tabs>
        <w:rPr>
          <w:rFonts w:asciiTheme="minorHAnsi" w:hAnsiTheme="minorHAnsi"/>
          <w:sz w:val="20"/>
          <w:szCs w:val="20"/>
        </w:rPr>
      </w:pPr>
      <w:r w:rsidRPr="000908E2">
        <w:rPr>
          <w:rFonts w:asciiTheme="minorHAnsi" w:hAnsiTheme="minorHAnsi"/>
          <w:sz w:val="20"/>
          <w:szCs w:val="20"/>
        </w:rPr>
        <w:t xml:space="preserve">La Dirección de Tesorería General de la Secretaría de Administración y Finanzas ha transferido al Fideicomiso la cantidad de $ </w:t>
      </w:r>
      <w:r w:rsidR="00982E2C">
        <w:rPr>
          <w:rFonts w:asciiTheme="minorHAnsi" w:hAnsiTheme="minorHAnsi"/>
          <w:sz w:val="20"/>
          <w:szCs w:val="20"/>
        </w:rPr>
        <w:t>20´455,775</w:t>
      </w:r>
      <w:r w:rsidRPr="000908E2">
        <w:rPr>
          <w:rFonts w:asciiTheme="minorHAnsi" w:hAnsiTheme="minorHAnsi"/>
          <w:sz w:val="20"/>
          <w:szCs w:val="20"/>
        </w:rPr>
        <w:t xml:space="preserve">.00 por el período del 1 </w:t>
      </w:r>
      <w:r w:rsidR="00366B1F">
        <w:rPr>
          <w:rFonts w:asciiTheme="minorHAnsi" w:hAnsiTheme="minorHAnsi"/>
          <w:sz w:val="20"/>
          <w:szCs w:val="20"/>
        </w:rPr>
        <w:t xml:space="preserve">de Enero </w:t>
      </w:r>
      <w:r>
        <w:rPr>
          <w:rFonts w:asciiTheme="minorHAnsi" w:hAnsiTheme="minorHAnsi"/>
          <w:sz w:val="20"/>
          <w:szCs w:val="20"/>
        </w:rPr>
        <w:t xml:space="preserve">al </w:t>
      </w:r>
      <w:r w:rsidR="004E070B">
        <w:rPr>
          <w:rFonts w:asciiTheme="minorHAnsi" w:hAnsiTheme="minorHAnsi"/>
          <w:sz w:val="20"/>
          <w:szCs w:val="20"/>
        </w:rPr>
        <w:t>3</w:t>
      </w:r>
      <w:r w:rsidR="00381B95">
        <w:rPr>
          <w:rFonts w:asciiTheme="minorHAnsi" w:hAnsiTheme="minorHAnsi"/>
          <w:sz w:val="20"/>
          <w:szCs w:val="20"/>
        </w:rPr>
        <w:t>0</w:t>
      </w:r>
      <w:r>
        <w:rPr>
          <w:rFonts w:asciiTheme="minorHAnsi" w:hAnsiTheme="minorHAnsi"/>
          <w:sz w:val="20"/>
          <w:szCs w:val="20"/>
        </w:rPr>
        <w:t xml:space="preserve"> </w:t>
      </w:r>
      <w:r w:rsidRPr="000908E2">
        <w:rPr>
          <w:rFonts w:asciiTheme="minorHAnsi" w:hAnsiTheme="minorHAnsi"/>
          <w:sz w:val="20"/>
          <w:szCs w:val="20"/>
        </w:rPr>
        <w:t xml:space="preserve">de </w:t>
      </w:r>
      <w:r w:rsidR="00381B95">
        <w:rPr>
          <w:rFonts w:asciiTheme="minorHAnsi" w:hAnsiTheme="minorHAnsi"/>
          <w:sz w:val="20"/>
          <w:szCs w:val="20"/>
        </w:rPr>
        <w:t>Septiembre</w:t>
      </w:r>
      <w:r w:rsidRPr="000908E2">
        <w:rPr>
          <w:rFonts w:asciiTheme="minorHAnsi" w:hAnsiTheme="minorHAnsi"/>
          <w:sz w:val="20"/>
          <w:szCs w:val="20"/>
        </w:rPr>
        <w:t xml:space="preserve"> </w:t>
      </w:r>
      <w:proofErr w:type="spellStart"/>
      <w:r w:rsidRPr="000908E2">
        <w:rPr>
          <w:rFonts w:asciiTheme="minorHAnsi" w:hAnsiTheme="minorHAnsi"/>
          <w:sz w:val="20"/>
          <w:szCs w:val="20"/>
        </w:rPr>
        <w:t>de</w:t>
      </w:r>
      <w:proofErr w:type="spellEnd"/>
      <w:r w:rsidRPr="000908E2">
        <w:rPr>
          <w:rFonts w:asciiTheme="minorHAnsi" w:hAnsiTheme="minorHAnsi"/>
          <w:sz w:val="20"/>
          <w:szCs w:val="20"/>
        </w:rPr>
        <w:t xml:space="preserve"> 201</w:t>
      </w:r>
      <w:r>
        <w:rPr>
          <w:rFonts w:asciiTheme="minorHAnsi" w:hAnsiTheme="minorHAnsi"/>
          <w:sz w:val="20"/>
          <w:szCs w:val="20"/>
        </w:rPr>
        <w:t>6</w:t>
      </w:r>
      <w:r w:rsidRPr="000908E2">
        <w:rPr>
          <w:rFonts w:asciiTheme="minorHAnsi" w:hAnsiTheme="minorHAnsi"/>
          <w:sz w:val="20"/>
          <w:szCs w:val="20"/>
        </w:rPr>
        <w:t>, quedando pendiente d</w:t>
      </w:r>
      <w:r w:rsidR="005519F6">
        <w:rPr>
          <w:rFonts w:asciiTheme="minorHAnsi" w:hAnsiTheme="minorHAnsi"/>
          <w:sz w:val="20"/>
          <w:szCs w:val="20"/>
        </w:rPr>
        <w:t>e transferir la cantidad de</w:t>
      </w:r>
      <w:r w:rsidR="00A04358">
        <w:rPr>
          <w:rFonts w:asciiTheme="minorHAnsi" w:hAnsiTheme="minorHAnsi"/>
          <w:sz w:val="20"/>
          <w:szCs w:val="20"/>
        </w:rPr>
        <w:t xml:space="preserve"> </w:t>
      </w:r>
      <w:r w:rsidR="005519F6">
        <w:rPr>
          <w:rFonts w:asciiTheme="minorHAnsi" w:hAnsiTheme="minorHAnsi"/>
          <w:sz w:val="20"/>
          <w:szCs w:val="20"/>
        </w:rPr>
        <w:t xml:space="preserve">$ </w:t>
      </w:r>
      <w:r w:rsidR="00982E2C">
        <w:rPr>
          <w:rFonts w:asciiTheme="minorHAnsi" w:hAnsiTheme="minorHAnsi"/>
          <w:sz w:val="20"/>
          <w:szCs w:val="20"/>
        </w:rPr>
        <w:t>8</w:t>
      </w:r>
      <w:r w:rsidRPr="000908E2">
        <w:rPr>
          <w:rFonts w:asciiTheme="minorHAnsi" w:hAnsiTheme="minorHAnsi"/>
          <w:sz w:val="20"/>
          <w:szCs w:val="20"/>
        </w:rPr>
        <w:t>´</w:t>
      </w:r>
      <w:r w:rsidR="00982E2C">
        <w:rPr>
          <w:rFonts w:asciiTheme="minorHAnsi" w:hAnsiTheme="minorHAnsi"/>
          <w:sz w:val="20"/>
          <w:szCs w:val="20"/>
        </w:rPr>
        <w:t>863</w:t>
      </w:r>
      <w:r w:rsidR="00366B1F">
        <w:rPr>
          <w:rFonts w:asciiTheme="minorHAnsi" w:hAnsiTheme="minorHAnsi"/>
          <w:sz w:val="20"/>
          <w:szCs w:val="20"/>
        </w:rPr>
        <w:t>,</w:t>
      </w:r>
      <w:r w:rsidR="00982E2C">
        <w:rPr>
          <w:rFonts w:asciiTheme="minorHAnsi" w:hAnsiTheme="minorHAnsi"/>
          <w:sz w:val="20"/>
          <w:szCs w:val="20"/>
        </w:rPr>
        <w:t>198</w:t>
      </w:r>
      <w:r w:rsidRPr="000908E2">
        <w:rPr>
          <w:rFonts w:asciiTheme="minorHAnsi" w:hAnsiTheme="minorHAnsi"/>
          <w:sz w:val="20"/>
          <w:szCs w:val="20"/>
        </w:rPr>
        <w:t>.00</w:t>
      </w:r>
      <w:r w:rsidR="00982E2C">
        <w:rPr>
          <w:rFonts w:asciiTheme="minorHAnsi" w:hAnsiTheme="minorHAnsi"/>
          <w:sz w:val="20"/>
          <w:szCs w:val="20"/>
        </w:rPr>
        <w:t>.</w:t>
      </w:r>
    </w:p>
    <w:p w:rsidR="00982E2C" w:rsidRPr="000908E2" w:rsidRDefault="00982E2C" w:rsidP="00982E2C">
      <w:pPr>
        <w:pStyle w:val="Textoindependiente"/>
        <w:tabs>
          <w:tab w:val="left" w:pos="426"/>
        </w:tabs>
        <w:rPr>
          <w:rFonts w:asciiTheme="minorHAnsi" w:hAnsiTheme="minorHAnsi"/>
          <w:b/>
          <w:sz w:val="20"/>
          <w:szCs w:val="20"/>
        </w:rPr>
      </w:pPr>
    </w:p>
    <w:p w:rsidR="00E07631" w:rsidRPr="000908E2" w:rsidRDefault="00E07631" w:rsidP="00EB3DF7">
      <w:pPr>
        <w:pStyle w:val="Prrafodelista"/>
        <w:numPr>
          <w:ilvl w:val="1"/>
          <w:numId w:val="24"/>
        </w:numPr>
        <w:tabs>
          <w:tab w:val="left" w:pos="426"/>
        </w:tabs>
        <w:rPr>
          <w:rFonts w:asciiTheme="minorHAnsi" w:hAnsiTheme="minorHAnsi"/>
          <w:b/>
          <w:sz w:val="20"/>
          <w:szCs w:val="20"/>
        </w:rPr>
      </w:pPr>
      <w:r w:rsidRPr="000908E2">
        <w:rPr>
          <w:rFonts w:asciiTheme="minorHAnsi" w:hAnsiTheme="minorHAnsi"/>
          <w:b/>
          <w:sz w:val="20"/>
          <w:szCs w:val="20"/>
        </w:rPr>
        <w:t>Gastos y</w:t>
      </w:r>
      <w:r w:rsidR="00694BF7" w:rsidRPr="000908E2">
        <w:rPr>
          <w:rFonts w:asciiTheme="minorHAnsi" w:hAnsiTheme="minorHAnsi"/>
          <w:b/>
          <w:sz w:val="20"/>
          <w:szCs w:val="20"/>
        </w:rPr>
        <w:t xml:space="preserve"> Otras Pérdidas.</w:t>
      </w:r>
    </w:p>
    <w:p w:rsidR="00694BF7" w:rsidRPr="000908E2" w:rsidRDefault="00694BF7" w:rsidP="00694BF7">
      <w:pPr>
        <w:pStyle w:val="Prrafodelista"/>
        <w:tabs>
          <w:tab w:val="left" w:pos="426"/>
        </w:tabs>
        <w:ind w:left="0"/>
        <w:rPr>
          <w:rFonts w:asciiTheme="minorHAnsi" w:hAnsiTheme="minorHAnsi"/>
          <w:b/>
          <w:sz w:val="20"/>
          <w:szCs w:val="20"/>
        </w:rPr>
      </w:pPr>
    </w:p>
    <w:p w:rsidR="00694BF7" w:rsidRPr="000908E2" w:rsidRDefault="00013357" w:rsidP="00BA59F0">
      <w:pPr>
        <w:tabs>
          <w:tab w:val="left" w:pos="284"/>
        </w:tabs>
        <w:jc w:val="both"/>
        <w:rPr>
          <w:rFonts w:asciiTheme="minorHAnsi" w:hAnsiTheme="minorHAnsi"/>
          <w:sz w:val="20"/>
          <w:szCs w:val="20"/>
        </w:rPr>
      </w:pPr>
      <w:r w:rsidRPr="000908E2">
        <w:rPr>
          <w:rFonts w:asciiTheme="minorHAnsi" w:hAnsiTheme="minorHAnsi"/>
          <w:b/>
          <w:sz w:val="20"/>
          <w:szCs w:val="20"/>
        </w:rPr>
        <w:t>2.2.1</w:t>
      </w:r>
      <w:r w:rsidRPr="000908E2">
        <w:rPr>
          <w:rFonts w:asciiTheme="minorHAnsi" w:hAnsiTheme="minorHAnsi"/>
          <w:sz w:val="20"/>
          <w:szCs w:val="20"/>
        </w:rPr>
        <w:t xml:space="preserve"> </w:t>
      </w:r>
      <w:r w:rsidR="00BA59F0">
        <w:rPr>
          <w:rFonts w:asciiTheme="minorHAnsi" w:hAnsiTheme="minorHAnsi"/>
          <w:sz w:val="20"/>
          <w:szCs w:val="20"/>
        </w:rPr>
        <w:t>El gasto erogado en las Presentaciones de la Orquesta Sinfónica de Yucatán por el período de</w:t>
      </w:r>
      <w:r w:rsidR="007E01E4">
        <w:rPr>
          <w:rFonts w:asciiTheme="minorHAnsi" w:hAnsiTheme="minorHAnsi"/>
          <w:sz w:val="20"/>
          <w:szCs w:val="20"/>
        </w:rPr>
        <w:t xml:space="preserve">l 1 </w:t>
      </w:r>
      <w:r w:rsidR="00366B1F">
        <w:rPr>
          <w:rFonts w:asciiTheme="minorHAnsi" w:hAnsiTheme="minorHAnsi"/>
          <w:sz w:val="20"/>
          <w:szCs w:val="20"/>
        </w:rPr>
        <w:t xml:space="preserve">de Enero </w:t>
      </w:r>
      <w:r w:rsidR="007E01E4">
        <w:rPr>
          <w:rFonts w:asciiTheme="minorHAnsi" w:hAnsiTheme="minorHAnsi"/>
          <w:sz w:val="20"/>
          <w:szCs w:val="20"/>
        </w:rPr>
        <w:t xml:space="preserve">al </w:t>
      </w:r>
      <w:r w:rsidR="00246E8C">
        <w:rPr>
          <w:rFonts w:asciiTheme="minorHAnsi" w:hAnsiTheme="minorHAnsi"/>
          <w:sz w:val="20"/>
          <w:szCs w:val="20"/>
        </w:rPr>
        <w:t>3</w:t>
      </w:r>
      <w:r w:rsidR="00982E2C">
        <w:rPr>
          <w:rFonts w:asciiTheme="minorHAnsi" w:hAnsiTheme="minorHAnsi"/>
          <w:sz w:val="20"/>
          <w:szCs w:val="20"/>
        </w:rPr>
        <w:t>0</w:t>
      </w:r>
      <w:r w:rsidR="007E01E4">
        <w:rPr>
          <w:rFonts w:asciiTheme="minorHAnsi" w:hAnsiTheme="minorHAnsi"/>
          <w:sz w:val="20"/>
          <w:szCs w:val="20"/>
        </w:rPr>
        <w:t xml:space="preserve"> de</w:t>
      </w:r>
      <w:r w:rsidR="00BA59F0">
        <w:rPr>
          <w:rFonts w:asciiTheme="minorHAnsi" w:hAnsiTheme="minorHAnsi"/>
          <w:sz w:val="20"/>
          <w:szCs w:val="20"/>
        </w:rPr>
        <w:t xml:space="preserve"> </w:t>
      </w:r>
      <w:r w:rsidR="00982E2C">
        <w:rPr>
          <w:rFonts w:asciiTheme="minorHAnsi" w:hAnsiTheme="minorHAnsi"/>
          <w:sz w:val="20"/>
          <w:szCs w:val="20"/>
        </w:rPr>
        <w:t>Septiembre</w:t>
      </w:r>
      <w:r w:rsidR="00BA59F0">
        <w:rPr>
          <w:rFonts w:asciiTheme="minorHAnsi" w:hAnsiTheme="minorHAnsi"/>
          <w:sz w:val="20"/>
          <w:szCs w:val="20"/>
        </w:rPr>
        <w:t xml:space="preserve"> </w:t>
      </w:r>
      <w:r w:rsidR="007E01E4">
        <w:rPr>
          <w:rFonts w:asciiTheme="minorHAnsi" w:hAnsiTheme="minorHAnsi"/>
          <w:sz w:val="20"/>
          <w:szCs w:val="20"/>
        </w:rPr>
        <w:t>de 2016</w:t>
      </w:r>
      <w:r w:rsidR="00BA59F0">
        <w:rPr>
          <w:rFonts w:asciiTheme="minorHAnsi" w:hAnsiTheme="minorHAnsi"/>
          <w:sz w:val="20"/>
          <w:szCs w:val="20"/>
        </w:rPr>
        <w:t xml:space="preserve">, </w:t>
      </w:r>
      <w:r w:rsidR="00BA59F0" w:rsidRPr="000908E2">
        <w:rPr>
          <w:rFonts w:asciiTheme="minorHAnsi" w:hAnsiTheme="minorHAnsi"/>
          <w:sz w:val="20"/>
          <w:szCs w:val="20"/>
        </w:rPr>
        <w:t>se integra de la siguiente manera:</w:t>
      </w:r>
    </w:p>
    <w:p w:rsidR="00694BF7" w:rsidRPr="000908E2" w:rsidRDefault="00694BF7" w:rsidP="00694BF7">
      <w:pPr>
        <w:pStyle w:val="Prrafodelista"/>
        <w:tabs>
          <w:tab w:val="left" w:pos="2040"/>
        </w:tabs>
        <w:ind w:left="0"/>
        <w:rPr>
          <w:rFonts w:asciiTheme="minorHAnsi" w:hAnsiTheme="minorHAnsi"/>
          <w:sz w:val="20"/>
          <w:szCs w:val="20"/>
        </w:rPr>
      </w:pPr>
      <w:r w:rsidRPr="000908E2">
        <w:rPr>
          <w:rFonts w:asciiTheme="minorHAnsi" w:hAnsiTheme="minorHAnsi"/>
          <w:sz w:val="20"/>
          <w:szCs w:val="20"/>
        </w:rPr>
        <w:tab/>
      </w:r>
    </w:p>
    <w:bookmarkStart w:id="28" w:name="_MON_1458654222"/>
    <w:bookmarkEnd w:id="28"/>
    <w:p w:rsidR="00694BF7" w:rsidRPr="000908E2" w:rsidRDefault="00E81E21" w:rsidP="00694BF7">
      <w:pPr>
        <w:pStyle w:val="Prrafodelista"/>
        <w:tabs>
          <w:tab w:val="left" w:pos="426"/>
        </w:tabs>
        <w:ind w:left="0"/>
        <w:jc w:val="center"/>
        <w:rPr>
          <w:rFonts w:asciiTheme="minorHAnsi" w:hAnsiTheme="minorHAnsi" w:cs="Arial"/>
          <w:bCs/>
          <w:sz w:val="20"/>
          <w:szCs w:val="20"/>
        </w:rPr>
      </w:pPr>
      <w:r w:rsidRPr="000908E2">
        <w:rPr>
          <w:rFonts w:asciiTheme="minorHAnsi" w:hAnsiTheme="minorHAnsi" w:cs="Arial"/>
          <w:bCs/>
          <w:sz w:val="20"/>
          <w:szCs w:val="20"/>
        </w:rPr>
        <w:object w:dxaOrig="6647" w:dyaOrig="1037">
          <v:shape id="_x0000_i1054" type="#_x0000_t75" style="width:333pt;height:51.75pt" o:ole="">
            <v:imagedata r:id="rId67" o:title=""/>
          </v:shape>
          <o:OLEObject Type="Embed" ProgID="Excel.Sheet.8" ShapeID="_x0000_i1054" DrawAspect="Content" ObjectID="_1539425009" r:id="rId68"/>
        </w:object>
      </w:r>
    </w:p>
    <w:p w:rsidR="00694BF7" w:rsidRPr="000908E2" w:rsidRDefault="00694BF7" w:rsidP="00694BF7">
      <w:pPr>
        <w:pStyle w:val="Prrafodelista"/>
        <w:tabs>
          <w:tab w:val="left" w:pos="426"/>
        </w:tabs>
        <w:ind w:left="0"/>
        <w:jc w:val="center"/>
        <w:rPr>
          <w:rFonts w:asciiTheme="minorHAnsi" w:hAnsiTheme="minorHAnsi" w:cs="Arial"/>
          <w:bCs/>
          <w:sz w:val="20"/>
          <w:szCs w:val="20"/>
        </w:rPr>
      </w:pPr>
    </w:p>
    <w:p w:rsidR="00694BF7" w:rsidRPr="000908E2" w:rsidRDefault="00694BF7" w:rsidP="00F51AD5">
      <w:pPr>
        <w:pStyle w:val="Prrafodelista"/>
        <w:numPr>
          <w:ilvl w:val="0"/>
          <w:numId w:val="9"/>
        </w:numPr>
        <w:tabs>
          <w:tab w:val="left" w:pos="284"/>
          <w:tab w:val="left" w:pos="426"/>
        </w:tabs>
        <w:ind w:left="0" w:firstLine="0"/>
        <w:jc w:val="both"/>
        <w:rPr>
          <w:rFonts w:asciiTheme="minorHAnsi" w:hAnsiTheme="minorHAnsi"/>
          <w:b/>
          <w:sz w:val="20"/>
          <w:szCs w:val="20"/>
        </w:rPr>
      </w:pPr>
      <w:r w:rsidRPr="000908E2">
        <w:rPr>
          <w:rFonts w:asciiTheme="minorHAnsi" w:hAnsiTheme="minorHAnsi"/>
          <w:sz w:val="20"/>
          <w:szCs w:val="20"/>
        </w:rPr>
        <w:t>La cuenta de realización de eventos artísticos de la Orquesta Sinfónica de Yucatán, acumula los gastos por honorarios, pasajes aéreos, transporte terrestre, hospedaje y viáticos de los directores invitados, solistas, músicos extras y artistas invitados en general por la Orquesta Sinfónica de Yucatán para participar en los conciertos p</w:t>
      </w:r>
      <w:r w:rsidR="007E01E4">
        <w:rPr>
          <w:rFonts w:asciiTheme="minorHAnsi" w:hAnsiTheme="minorHAnsi"/>
          <w:sz w:val="20"/>
          <w:szCs w:val="20"/>
        </w:rPr>
        <w:t>rogramados en las Temporadas XXV</w:t>
      </w:r>
      <w:r w:rsidRPr="000908E2">
        <w:rPr>
          <w:rFonts w:asciiTheme="minorHAnsi" w:hAnsiTheme="minorHAnsi"/>
          <w:sz w:val="20"/>
          <w:szCs w:val="20"/>
        </w:rPr>
        <w:t xml:space="preserve"> Enero-Junio</w:t>
      </w:r>
      <w:r w:rsidR="00982E2C">
        <w:rPr>
          <w:rFonts w:asciiTheme="minorHAnsi" w:hAnsiTheme="minorHAnsi"/>
          <w:sz w:val="20"/>
          <w:szCs w:val="20"/>
        </w:rPr>
        <w:t xml:space="preserve"> y Temporada XXIV Septiembre-Diciembre</w:t>
      </w:r>
      <w:r w:rsidRPr="000908E2">
        <w:rPr>
          <w:rFonts w:asciiTheme="minorHAnsi" w:hAnsiTheme="minorHAnsi"/>
          <w:sz w:val="20"/>
          <w:szCs w:val="20"/>
        </w:rPr>
        <w:t xml:space="preserve"> del ejercicio 201</w:t>
      </w:r>
      <w:r w:rsidR="007E01E4">
        <w:rPr>
          <w:rFonts w:asciiTheme="minorHAnsi" w:hAnsiTheme="minorHAnsi"/>
          <w:sz w:val="20"/>
          <w:szCs w:val="20"/>
        </w:rPr>
        <w:t>6</w:t>
      </w:r>
      <w:r w:rsidRPr="000908E2">
        <w:rPr>
          <w:rFonts w:asciiTheme="minorHAnsi" w:hAnsiTheme="minorHAnsi"/>
          <w:sz w:val="20"/>
          <w:szCs w:val="20"/>
        </w:rPr>
        <w:t>.</w:t>
      </w:r>
    </w:p>
    <w:p w:rsidR="00694BF7" w:rsidRPr="000908E2" w:rsidRDefault="00694BF7" w:rsidP="00694BF7">
      <w:pPr>
        <w:pStyle w:val="Prrafodelista"/>
        <w:tabs>
          <w:tab w:val="left" w:pos="284"/>
          <w:tab w:val="left" w:pos="426"/>
        </w:tabs>
        <w:ind w:left="0"/>
        <w:jc w:val="both"/>
        <w:rPr>
          <w:rFonts w:asciiTheme="minorHAnsi" w:hAnsiTheme="minorHAnsi"/>
          <w:b/>
          <w:sz w:val="20"/>
          <w:szCs w:val="20"/>
        </w:rPr>
      </w:pPr>
    </w:p>
    <w:p w:rsidR="00694BF7" w:rsidRPr="000908E2" w:rsidRDefault="00694BF7" w:rsidP="00C17FC8">
      <w:pPr>
        <w:pStyle w:val="Prrafodelista"/>
        <w:numPr>
          <w:ilvl w:val="0"/>
          <w:numId w:val="9"/>
        </w:numPr>
        <w:tabs>
          <w:tab w:val="left" w:pos="284"/>
          <w:tab w:val="left" w:pos="426"/>
        </w:tabs>
        <w:ind w:left="0" w:firstLine="0"/>
        <w:jc w:val="both"/>
        <w:rPr>
          <w:rFonts w:asciiTheme="minorHAnsi" w:hAnsiTheme="minorHAnsi"/>
          <w:sz w:val="20"/>
          <w:szCs w:val="20"/>
        </w:rPr>
      </w:pPr>
      <w:r w:rsidRPr="000908E2">
        <w:rPr>
          <w:rFonts w:asciiTheme="minorHAnsi" w:hAnsiTheme="minorHAnsi"/>
          <w:sz w:val="20"/>
          <w:szCs w:val="20"/>
        </w:rPr>
        <w:t>La cuenta de difusión de eventos de la Orquesta Sinfónica de Yucatán, registra los gastos necesarios para promocionar los diferentes conciertos, ópera, gala de ballet, presentaciones especiales y en general, en periódicos, revistas, espectaculares, pautas de radio, impresión de programas de mano de los conciertos y cuadernillos</w:t>
      </w:r>
      <w:r w:rsidR="007E01E4">
        <w:rPr>
          <w:rFonts w:asciiTheme="minorHAnsi" w:hAnsiTheme="minorHAnsi"/>
          <w:sz w:val="20"/>
          <w:szCs w:val="20"/>
        </w:rPr>
        <w:t xml:space="preserve"> generales de las Temporadas XXV</w:t>
      </w:r>
      <w:r w:rsidRPr="000908E2">
        <w:rPr>
          <w:rFonts w:asciiTheme="minorHAnsi" w:hAnsiTheme="minorHAnsi"/>
          <w:sz w:val="20"/>
          <w:szCs w:val="20"/>
        </w:rPr>
        <w:t xml:space="preserve"> Enero-Junio </w:t>
      </w:r>
      <w:r w:rsidR="00982E2C">
        <w:rPr>
          <w:rFonts w:asciiTheme="minorHAnsi" w:hAnsiTheme="minorHAnsi"/>
          <w:sz w:val="20"/>
          <w:szCs w:val="20"/>
        </w:rPr>
        <w:t xml:space="preserve">y </w:t>
      </w:r>
      <w:r w:rsidR="00982E2C">
        <w:rPr>
          <w:rFonts w:asciiTheme="minorHAnsi" w:hAnsiTheme="minorHAnsi"/>
          <w:sz w:val="20"/>
          <w:szCs w:val="20"/>
        </w:rPr>
        <w:t>Temporada XXIV Septiembre-Diciembre</w:t>
      </w:r>
      <w:r w:rsidR="00982E2C">
        <w:rPr>
          <w:rFonts w:asciiTheme="minorHAnsi" w:hAnsiTheme="minorHAnsi"/>
          <w:sz w:val="20"/>
          <w:szCs w:val="20"/>
        </w:rPr>
        <w:t xml:space="preserve"> </w:t>
      </w:r>
      <w:r w:rsidRPr="000908E2">
        <w:rPr>
          <w:rFonts w:asciiTheme="minorHAnsi" w:hAnsiTheme="minorHAnsi"/>
          <w:sz w:val="20"/>
          <w:szCs w:val="20"/>
        </w:rPr>
        <w:t>del ej</w:t>
      </w:r>
      <w:r w:rsidR="00FF796D" w:rsidRPr="000908E2">
        <w:rPr>
          <w:rFonts w:asciiTheme="minorHAnsi" w:hAnsiTheme="minorHAnsi"/>
          <w:sz w:val="20"/>
          <w:szCs w:val="20"/>
        </w:rPr>
        <w:t>ercicio 201</w:t>
      </w:r>
      <w:r w:rsidR="007E01E4">
        <w:rPr>
          <w:rFonts w:asciiTheme="minorHAnsi" w:hAnsiTheme="minorHAnsi"/>
          <w:sz w:val="20"/>
          <w:szCs w:val="20"/>
        </w:rPr>
        <w:t>6</w:t>
      </w:r>
      <w:r w:rsidRPr="000908E2">
        <w:rPr>
          <w:rFonts w:asciiTheme="minorHAnsi" w:hAnsiTheme="minorHAnsi"/>
          <w:sz w:val="20"/>
          <w:szCs w:val="20"/>
        </w:rPr>
        <w:t>. Estas erogaciones se efectúan con el objeto de cumplir con lo establecido en el artículo 2 del decreto número 69 que autoriza de creación del FIGAROSY, el cual menciona que tendrá como fin la administración e inversión de los recursos para la difusión, preservación, impulso y permanencia de la Orquesta Sinfónica de Yucatán.</w:t>
      </w:r>
    </w:p>
    <w:p w:rsidR="00E07631" w:rsidRPr="000908E2" w:rsidRDefault="00E07631" w:rsidP="00E07631">
      <w:pPr>
        <w:tabs>
          <w:tab w:val="left" w:pos="426"/>
        </w:tabs>
        <w:rPr>
          <w:rFonts w:asciiTheme="minorHAnsi" w:hAnsiTheme="minorHAnsi"/>
          <w:b/>
          <w:sz w:val="20"/>
          <w:szCs w:val="20"/>
        </w:rPr>
      </w:pPr>
    </w:p>
    <w:p w:rsidR="00E07631" w:rsidRPr="00ED768C" w:rsidRDefault="00BA59F0" w:rsidP="00ED768C">
      <w:pPr>
        <w:pStyle w:val="Prrafodelista"/>
        <w:numPr>
          <w:ilvl w:val="2"/>
          <w:numId w:val="29"/>
        </w:numPr>
        <w:tabs>
          <w:tab w:val="left" w:pos="284"/>
          <w:tab w:val="left" w:pos="426"/>
          <w:tab w:val="left" w:pos="567"/>
        </w:tabs>
        <w:ind w:left="0" w:firstLine="0"/>
        <w:jc w:val="both"/>
        <w:rPr>
          <w:rFonts w:asciiTheme="minorHAnsi" w:hAnsiTheme="minorHAnsi"/>
          <w:sz w:val="20"/>
          <w:szCs w:val="20"/>
        </w:rPr>
      </w:pPr>
      <w:r>
        <w:rPr>
          <w:rFonts w:asciiTheme="minorHAnsi" w:hAnsiTheme="minorHAnsi"/>
          <w:sz w:val="20"/>
          <w:szCs w:val="20"/>
        </w:rPr>
        <w:t xml:space="preserve"> </w:t>
      </w:r>
      <w:r w:rsidR="00E07631" w:rsidRPr="00ED768C">
        <w:rPr>
          <w:rFonts w:asciiTheme="minorHAnsi" w:hAnsiTheme="minorHAnsi"/>
          <w:sz w:val="20"/>
          <w:szCs w:val="20"/>
        </w:rPr>
        <w:t xml:space="preserve">La cuenta de </w:t>
      </w:r>
      <w:r w:rsidR="00ED768C">
        <w:rPr>
          <w:rFonts w:asciiTheme="minorHAnsi" w:hAnsiTheme="minorHAnsi"/>
          <w:sz w:val="20"/>
          <w:szCs w:val="20"/>
        </w:rPr>
        <w:t>estimaciones, depreciaciones, deterioros, obsolescencia y amortizaciones,</w:t>
      </w:r>
      <w:r w:rsidR="00E07631" w:rsidRPr="00ED768C">
        <w:rPr>
          <w:rFonts w:asciiTheme="minorHAnsi" w:hAnsiTheme="minorHAnsi"/>
          <w:sz w:val="20"/>
          <w:szCs w:val="20"/>
        </w:rPr>
        <w:t xml:space="preserve"> se integra de la siguiente manera:</w:t>
      </w:r>
    </w:p>
    <w:p w:rsidR="00E07631" w:rsidRPr="000908E2" w:rsidRDefault="00E07631" w:rsidP="00E07631">
      <w:pPr>
        <w:pStyle w:val="Prrafodelista"/>
        <w:tabs>
          <w:tab w:val="left" w:pos="426"/>
        </w:tabs>
        <w:ind w:left="0"/>
        <w:rPr>
          <w:rFonts w:asciiTheme="minorHAnsi" w:hAnsiTheme="minorHAnsi"/>
          <w:sz w:val="20"/>
          <w:szCs w:val="20"/>
        </w:rPr>
      </w:pPr>
    </w:p>
    <w:bookmarkStart w:id="29" w:name="_MON_1458654333"/>
    <w:bookmarkEnd w:id="29"/>
    <w:p w:rsidR="00E07631" w:rsidRPr="000908E2" w:rsidRDefault="008A5B5F" w:rsidP="009706FF">
      <w:pPr>
        <w:pStyle w:val="Prrafodelista"/>
        <w:tabs>
          <w:tab w:val="left" w:pos="426"/>
        </w:tabs>
        <w:ind w:left="0"/>
        <w:jc w:val="center"/>
        <w:rPr>
          <w:rFonts w:asciiTheme="minorHAnsi" w:hAnsiTheme="minorHAnsi" w:cs="Arial"/>
          <w:bCs/>
          <w:sz w:val="20"/>
          <w:szCs w:val="20"/>
        </w:rPr>
      </w:pPr>
      <w:r w:rsidRPr="000908E2">
        <w:rPr>
          <w:rFonts w:asciiTheme="minorHAnsi" w:hAnsiTheme="minorHAnsi" w:cs="Arial"/>
          <w:bCs/>
          <w:sz w:val="20"/>
          <w:szCs w:val="20"/>
        </w:rPr>
        <w:object w:dxaOrig="6647" w:dyaOrig="1037">
          <v:shape id="_x0000_i1048" type="#_x0000_t75" style="width:333pt;height:51.75pt" o:ole="">
            <v:imagedata r:id="rId69" o:title=""/>
          </v:shape>
          <o:OLEObject Type="Embed" ProgID="Excel.Sheet.8" ShapeID="_x0000_i1048" DrawAspect="Content" ObjectID="_1539425010" r:id="rId70"/>
        </w:object>
      </w:r>
    </w:p>
    <w:p w:rsidR="00E07631" w:rsidRPr="000908E2" w:rsidRDefault="00E07631" w:rsidP="00F51AD5">
      <w:pPr>
        <w:pStyle w:val="Prrafodelista"/>
        <w:numPr>
          <w:ilvl w:val="0"/>
          <w:numId w:val="10"/>
        </w:numPr>
        <w:tabs>
          <w:tab w:val="left" w:pos="284"/>
        </w:tabs>
        <w:ind w:left="0" w:firstLine="0"/>
        <w:jc w:val="both"/>
        <w:rPr>
          <w:rFonts w:asciiTheme="minorHAnsi" w:hAnsiTheme="minorHAnsi"/>
          <w:sz w:val="20"/>
          <w:szCs w:val="20"/>
        </w:rPr>
      </w:pPr>
      <w:r w:rsidRPr="000908E2">
        <w:rPr>
          <w:rFonts w:asciiTheme="minorHAnsi" w:hAnsiTheme="minorHAnsi"/>
          <w:sz w:val="20"/>
          <w:szCs w:val="20"/>
        </w:rPr>
        <w:t>La cuenta depreciación de bienes muebles, corresponde al deterioro por el uso del mobiliario y equipo,  bienes artísticos y culturales, bienes informáticos, y maquinaria, otros equipos y herram</w:t>
      </w:r>
      <w:r w:rsidR="00FF796D" w:rsidRPr="000908E2">
        <w:rPr>
          <w:rFonts w:asciiTheme="minorHAnsi" w:hAnsiTheme="minorHAnsi"/>
          <w:sz w:val="20"/>
          <w:szCs w:val="20"/>
        </w:rPr>
        <w:t>ientas por el período de</w:t>
      </w:r>
      <w:r w:rsidR="007E01E4">
        <w:rPr>
          <w:rFonts w:asciiTheme="minorHAnsi" w:hAnsiTheme="minorHAnsi"/>
          <w:sz w:val="20"/>
          <w:szCs w:val="20"/>
        </w:rPr>
        <w:t>l</w:t>
      </w:r>
      <w:r w:rsidR="00FF796D" w:rsidRPr="000908E2">
        <w:rPr>
          <w:rFonts w:asciiTheme="minorHAnsi" w:hAnsiTheme="minorHAnsi"/>
          <w:sz w:val="20"/>
          <w:szCs w:val="20"/>
        </w:rPr>
        <w:t xml:space="preserve"> </w:t>
      </w:r>
      <w:r w:rsidR="007E01E4">
        <w:rPr>
          <w:rFonts w:asciiTheme="minorHAnsi" w:hAnsiTheme="minorHAnsi"/>
          <w:sz w:val="20"/>
          <w:szCs w:val="20"/>
        </w:rPr>
        <w:t>1</w:t>
      </w:r>
      <w:r w:rsidR="00366B1F">
        <w:rPr>
          <w:rFonts w:asciiTheme="minorHAnsi" w:hAnsiTheme="minorHAnsi"/>
          <w:sz w:val="20"/>
          <w:szCs w:val="20"/>
        </w:rPr>
        <w:t xml:space="preserve"> de Enero</w:t>
      </w:r>
      <w:r w:rsidR="007E01E4">
        <w:rPr>
          <w:rFonts w:asciiTheme="minorHAnsi" w:hAnsiTheme="minorHAnsi"/>
          <w:sz w:val="20"/>
          <w:szCs w:val="20"/>
        </w:rPr>
        <w:t xml:space="preserve"> al </w:t>
      </w:r>
      <w:r w:rsidR="00982E2C">
        <w:rPr>
          <w:rFonts w:asciiTheme="minorHAnsi" w:hAnsiTheme="minorHAnsi"/>
          <w:sz w:val="20"/>
          <w:szCs w:val="20"/>
        </w:rPr>
        <w:t>30</w:t>
      </w:r>
      <w:r w:rsidR="007E01E4">
        <w:rPr>
          <w:rFonts w:asciiTheme="minorHAnsi" w:hAnsiTheme="minorHAnsi"/>
          <w:sz w:val="20"/>
          <w:szCs w:val="20"/>
        </w:rPr>
        <w:t xml:space="preserve"> de </w:t>
      </w:r>
      <w:r w:rsidR="00982E2C">
        <w:rPr>
          <w:rFonts w:asciiTheme="minorHAnsi" w:hAnsiTheme="minorHAnsi"/>
          <w:sz w:val="20"/>
          <w:szCs w:val="20"/>
        </w:rPr>
        <w:t>Septiembre</w:t>
      </w:r>
      <w:r w:rsidR="00FF796D" w:rsidRPr="000908E2">
        <w:rPr>
          <w:rFonts w:asciiTheme="minorHAnsi" w:hAnsiTheme="minorHAnsi"/>
          <w:sz w:val="20"/>
          <w:szCs w:val="20"/>
        </w:rPr>
        <w:t xml:space="preserve"> de 201</w:t>
      </w:r>
      <w:r w:rsidR="007E01E4">
        <w:rPr>
          <w:rFonts w:asciiTheme="minorHAnsi" w:hAnsiTheme="minorHAnsi"/>
          <w:sz w:val="20"/>
          <w:szCs w:val="20"/>
        </w:rPr>
        <w:t>6</w:t>
      </w:r>
      <w:r w:rsidRPr="000908E2">
        <w:rPr>
          <w:rFonts w:asciiTheme="minorHAnsi" w:hAnsiTheme="minorHAnsi"/>
          <w:sz w:val="20"/>
          <w:szCs w:val="20"/>
        </w:rPr>
        <w:t>.</w:t>
      </w:r>
    </w:p>
    <w:p w:rsidR="00E07631" w:rsidRPr="000908E2" w:rsidRDefault="00E07631" w:rsidP="00E07631">
      <w:pPr>
        <w:rPr>
          <w:rFonts w:asciiTheme="minorHAnsi" w:hAnsiTheme="minorHAnsi"/>
          <w:sz w:val="20"/>
          <w:szCs w:val="20"/>
        </w:rPr>
      </w:pPr>
    </w:p>
    <w:p w:rsidR="00E07631" w:rsidRPr="000908E2" w:rsidRDefault="00E07631" w:rsidP="00F51AD5">
      <w:pPr>
        <w:pStyle w:val="Prrafodelista"/>
        <w:numPr>
          <w:ilvl w:val="0"/>
          <w:numId w:val="10"/>
        </w:numPr>
        <w:tabs>
          <w:tab w:val="left" w:pos="284"/>
        </w:tabs>
        <w:ind w:left="0" w:firstLine="0"/>
        <w:jc w:val="both"/>
        <w:rPr>
          <w:rFonts w:asciiTheme="minorHAnsi" w:hAnsiTheme="minorHAnsi"/>
          <w:sz w:val="20"/>
          <w:szCs w:val="20"/>
        </w:rPr>
      </w:pPr>
      <w:r w:rsidRPr="000908E2">
        <w:rPr>
          <w:rFonts w:asciiTheme="minorHAnsi" w:hAnsiTheme="minorHAnsi"/>
          <w:sz w:val="20"/>
          <w:szCs w:val="20"/>
        </w:rPr>
        <w:t>La cuenta de amortización de activos intangibles, corresponde al deterioro por el uso del software por el período de</w:t>
      </w:r>
      <w:r w:rsidR="007E01E4">
        <w:rPr>
          <w:rFonts w:asciiTheme="minorHAnsi" w:hAnsiTheme="minorHAnsi"/>
          <w:sz w:val="20"/>
          <w:szCs w:val="20"/>
        </w:rPr>
        <w:t xml:space="preserve">l 1 </w:t>
      </w:r>
      <w:r w:rsidR="00457FC6">
        <w:rPr>
          <w:rFonts w:asciiTheme="minorHAnsi" w:hAnsiTheme="minorHAnsi"/>
          <w:sz w:val="20"/>
          <w:szCs w:val="20"/>
        </w:rPr>
        <w:t xml:space="preserve">de Enero </w:t>
      </w:r>
      <w:r w:rsidR="007E01E4">
        <w:rPr>
          <w:rFonts w:asciiTheme="minorHAnsi" w:hAnsiTheme="minorHAnsi"/>
          <w:sz w:val="20"/>
          <w:szCs w:val="20"/>
        </w:rPr>
        <w:t xml:space="preserve">al </w:t>
      </w:r>
      <w:r w:rsidR="00982E2C">
        <w:rPr>
          <w:rFonts w:asciiTheme="minorHAnsi" w:hAnsiTheme="minorHAnsi"/>
          <w:sz w:val="20"/>
          <w:szCs w:val="20"/>
        </w:rPr>
        <w:t>30</w:t>
      </w:r>
      <w:r w:rsidR="007E01E4">
        <w:rPr>
          <w:rFonts w:asciiTheme="minorHAnsi" w:hAnsiTheme="minorHAnsi"/>
          <w:sz w:val="20"/>
          <w:szCs w:val="20"/>
        </w:rPr>
        <w:t xml:space="preserve"> de</w:t>
      </w:r>
      <w:r w:rsidRPr="000908E2">
        <w:rPr>
          <w:rFonts w:asciiTheme="minorHAnsi" w:hAnsiTheme="minorHAnsi"/>
          <w:sz w:val="20"/>
          <w:szCs w:val="20"/>
        </w:rPr>
        <w:t xml:space="preserve"> </w:t>
      </w:r>
      <w:r w:rsidR="00982E2C">
        <w:rPr>
          <w:rFonts w:asciiTheme="minorHAnsi" w:hAnsiTheme="minorHAnsi"/>
          <w:sz w:val="20"/>
          <w:szCs w:val="20"/>
        </w:rPr>
        <w:t>Septiembre</w:t>
      </w:r>
      <w:r w:rsidR="00055475" w:rsidRPr="000908E2">
        <w:rPr>
          <w:rFonts w:asciiTheme="minorHAnsi" w:hAnsiTheme="minorHAnsi"/>
          <w:sz w:val="20"/>
          <w:szCs w:val="20"/>
        </w:rPr>
        <w:t xml:space="preserve"> </w:t>
      </w:r>
      <w:r w:rsidR="00FF796D" w:rsidRPr="000908E2">
        <w:rPr>
          <w:rFonts w:asciiTheme="minorHAnsi" w:hAnsiTheme="minorHAnsi"/>
          <w:sz w:val="20"/>
          <w:szCs w:val="20"/>
        </w:rPr>
        <w:t>de 201</w:t>
      </w:r>
      <w:r w:rsidR="007E01E4">
        <w:rPr>
          <w:rFonts w:asciiTheme="minorHAnsi" w:hAnsiTheme="minorHAnsi"/>
          <w:sz w:val="20"/>
          <w:szCs w:val="20"/>
        </w:rPr>
        <w:t>6</w:t>
      </w:r>
      <w:r w:rsidRPr="000908E2">
        <w:rPr>
          <w:rFonts w:asciiTheme="minorHAnsi" w:hAnsiTheme="minorHAnsi"/>
          <w:sz w:val="20"/>
          <w:szCs w:val="20"/>
        </w:rPr>
        <w:t>.</w:t>
      </w:r>
    </w:p>
    <w:p w:rsidR="002036B8" w:rsidRDefault="002036B8" w:rsidP="003A6AA0">
      <w:pPr>
        <w:pStyle w:val="Prrafodelista"/>
        <w:tabs>
          <w:tab w:val="left" w:pos="426"/>
        </w:tabs>
        <w:ind w:left="0"/>
        <w:rPr>
          <w:rFonts w:asciiTheme="minorHAnsi" w:hAnsiTheme="minorHAnsi"/>
          <w:sz w:val="20"/>
          <w:szCs w:val="20"/>
        </w:rPr>
      </w:pPr>
    </w:p>
    <w:p w:rsidR="00BD67E8" w:rsidRPr="000908E2" w:rsidRDefault="00BD67E8" w:rsidP="003A6AA0">
      <w:pPr>
        <w:pStyle w:val="Prrafodelista"/>
        <w:tabs>
          <w:tab w:val="left" w:pos="426"/>
        </w:tabs>
        <w:ind w:left="0"/>
        <w:rPr>
          <w:rFonts w:asciiTheme="minorHAnsi" w:hAnsiTheme="minorHAnsi"/>
          <w:sz w:val="20"/>
          <w:szCs w:val="20"/>
        </w:rPr>
      </w:pPr>
    </w:p>
    <w:p w:rsidR="005566AE" w:rsidRPr="000908E2" w:rsidRDefault="00D421AF" w:rsidP="00CF5656">
      <w:pPr>
        <w:pStyle w:val="Prrafodelista"/>
        <w:numPr>
          <w:ilvl w:val="0"/>
          <w:numId w:val="26"/>
        </w:numPr>
        <w:tabs>
          <w:tab w:val="left" w:pos="426"/>
        </w:tabs>
        <w:rPr>
          <w:rFonts w:asciiTheme="minorHAnsi" w:hAnsiTheme="minorHAnsi"/>
          <w:b/>
          <w:sz w:val="20"/>
          <w:szCs w:val="20"/>
        </w:rPr>
      </w:pPr>
      <w:r w:rsidRPr="000908E2">
        <w:rPr>
          <w:rFonts w:asciiTheme="minorHAnsi" w:hAnsiTheme="minorHAnsi"/>
          <w:b/>
          <w:sz w:val="20"/>
          <w:szCs w:val="20"/>
        </w:rPr>
        <w:t>NOTAS AL ESTADO DE VARIACIÓN EN LA HACIENDA PÚBLICA / PATRIMONIO.</w:t>
      </w:r>
    </w:p>
    <w:p w:rsidR="006F51AD" w:rsidRPr="000908E2" w:rsidRDefault="006F51AD" w:rsidP="006F51AD">
      <w:pPr>
        <w:pStyle w:val="Prrafodelista"/>
        <w:tabs>
          <w:tab w:val="left" w:pos="426"/>
        </w:tabs>
        <w:ind w:left="0"/>
        <w:rPr>
          <w:rFonts w:asciiTheme="minorHAnsi" w:hAnsiTheme="minorHAnsi"/>
          <w:b/>
          <w:sz w:val="20"/>
          <w:szCs w:val="20"/>
        </w:rPr>
      </w:pPr>
    </w:p>
    <w:p w:rsidR="006F51AD" w:rsidRPr="000908E2" w:rsidRDefault="006F51AD" w:rsidP="006F51AD">
      <w:pPr>
        <w:pStyle w:val="Prrafodelista"/>
        <w:tabs>
          <w:tab w:val="left" w:pos="284"/>
        </w:tabs>
        <w:ind w:left="0"/>
        <w:jc w:val="both"/>
        <w:rPr>
          <w:rFonts w:asciiTheme="minorHAnsi" w:hAnsiTheme="minorHAnsi"/>
          <w:sz w:val="20"/>
          <w:szCs w:val="20"/>
        </w:rPr>
      </w:pPr>
      <w:r w:rsidRPr="000908E2">
        <w:rPr>
          <w:rFonts w:asciiTheme="minorHAnsi" w:hAnsiTheme="minorHAnsi"/>
          <w:sz w:val="20"/>
          <w:szCs w:val="20"/>
        </w:rPr>
        <w:t>En el rubro de Hacienda púb</w:t>
      </w:r>
      <w:r w:rsidR="007B5C11">
        <w:rPr>
          <w:rFonts w:asciiTheme="minorHAnsi" w:hAnsiTheme="minorHAnsi"/>
          <w:sz w:val="20"/>
          <w:szCs w:val="20"/>
        </w:rPr>
        <w:t>lica / Patrimonio generado al 3</w:t>
      </w:r>
      <w:r w:rsidR="00982E2C">
        <w:rPr>
          <w:rFonts w:asciiTheme="minorHAnsi" w:hAnsiTheme="minorHAnsi"/>
          <w:sz w:val="20"/>
          <w:szCs w:val="20"/>
        </w:rPr>
        <w:t>0</w:t>
      </w:r>
      <w:r w:rsidRPr="000908E2">
        <w:rPr>
          <w:rFonts w:asciiTheme="minorHAnsi" w:hAnsiTheme="minorHAnsi"/>
          <w:sz w:val="20"/>
          <w:szCs w:val="20"/>
        </w:rPr>
        <w:t xml:space="preserve"> de </w:t>
      </w:r>
      <w:r w:rsidR="00982E2C">
        <w:rPr>
          <w:rFonts w:asciiTheme="minorHAnsi" w:hAnsiTheme="minorHAnsi"/>
          <w:sz w:val="20"/>
          <w:szCs w:val="20"/>
        </w:rPr>
        <w:t>Septiembre</w:t>
      </w:r>
      <w:r w:rsidRPr="000908E2">
        <w:rPr>
          <w:rFonts w:asciiTheme="minorHAnsi" w:hAnsiTheme="minorHAnsi"/>
          <w:sz w:val="20"/>
          <w:szCs w:val="20"/>
        </w:rPr>
        <w:t xml:space="preserve"> de 201</w:t>
      </w:r>
      <w:r w:rsidR="007E01E4">
        <w:rPr>
          <w:rFonts w:asciiTheme="minorHAnsi" w:hAnsiTheme="minorHAnsi"/>
          <w:sz w:val="20"/>
          <w:szCs w:val="20"/>
        </w:rPr>
        <w:t>6</w:t>
      </w:r>
      <w:r w:rsidRPr="000908E2">
        <w:rPr>
          <w:rFonts w:asciiTheme="minorHAnsi" w:hAnsiTheme="minorHAnsi"/>
          <w:sz w:val="20"/>
          <w:szCs w:val="20"/>
        </w:rPr>
        <w:t>, el Fideicomiso Garante de la Orquesta Sinfónica de Yucatán ha generado ahorros y/o desahorros en los ejercicios 2009, 2010</w:t>
      </w:r>
      <w:r w:rsidR="00E64AF7" w:rsidRPr="000908E2">
        <w:rPr>
          <w:rFonts w:asciiTheme="minorHAnsi" w:hAnsiTheme="minorHAnsi"/>
          <w:sz w:val="20"/>
          <w:szCs w:val="20"/>
        </w:rPr>
        <w:t>, 2011,</w:t>
      </w:r>
      <w:r w:rsidRPr="000908E2">
        <w:rPr>
          <w:rFonts w:asciiTheme="minorHAnsi" w:hAnsiTheme="minorHAnsi"/>
          <w:sz w:val="20"/>
          <w:szCs w:val="20"/>
        </w:rPr>
        <w:t xml:space="preserve"> 2012</w:t>
      </w:r>
      <w:r w:rsidR="005C67E3" w:rsidRPr="000908E2">
        <w:rPr>
          <w:rFonts w:asciiTheme="minorHAnsi" w:hAnsiTheme="minorHAnsi"/>
          <w:sz w:val="20"/>
          <w:szCs w:val="20"/>
        </w:rPr>
        <w:t>,</w:t>
      </w:r>
      <w:r w:rsidR="00E64AF7" w:rsidRPr="000908E2">
        <w:rPr>
          <w:rFonts w:asciiTheme="minorHAnsi" w:hAnsiTheme="minorHAnsi"/>
          <w:sz w:val="20"/>
          <w:szCs w:val="20"/>
        </w:rPr>
        <w:t xml:space="preserve"> 2013</w:t>
      </w:r>
      <w:r w:rsidR="007E01E4">
        <w:rPr>
          <w:rFonts w:asciiTheme="minorHAnsi" w:hAnsiTheme="minorHAnsi"/>
          <w:sz w:val="20"/>
          <w:szCs w:val="20"/>
        </w:rPr>
        <w:t>,</w:t>
      </w:r>
      <w:r w:rsidR="005C67E3" w:rsidRPr="000908E2">
        <w:rPr>
          <w:rFonts w:asciiTheme="minorHAnsi" w:hAnsiTheme="minorHAnsi"/>
          <w:sz w:val="20"/>
          <w:szCs w:val="20"/>
        </w:rPr>
        <w:t xml:space="preserve"> 2014</w:t>
      </w:r>
      <w:r w:rsidR="007E01E4">
        <w:rPr>
          <w:rFonts w:asciiTheme="minorHAnsi" w:hAnsiTheme="minorHAnsi"/>
          <w:sz w:val="20"/>
          <w:szCs w:val="20"/>
        </w:rPr>
        <w:t xml:space="preserve"> y 2015</w:t>
      </w:r>
      <w:r w:rsidRPr="000908E2">
        <w:rPr>
          <w:rFonts w:asciiTheme="minorHAnsi" w:hAnsiTheme="minorHAnsi"/>
          <w:sz w:val="20"/>
          <w:szCs w:val="20"/>
        </w:rPr>
        <w:t>, y a su vez se han efectuado rectificaciones posteriores, acumulando un total de:</w:t>
      </w:r>
    </w:p>
    <w:p w:rsidR="006F51AD" w:rsidRPr="000908E2" w:rsidRDefault="006F51AD" w:rsidP="006F51AD">
      <w:pPr>
        <w:tabs>
          <w:tab w:val="left" w:pos="284"/>
        </w:tabs>
        <w:jc w:val="both"/>
        <w:rPr>
          <w:rFonts w:asciiTheme="minorHAnsi" w:hAnsiTheme="minorHAnsi"/>
          <w:sz w:val="20"/>
          <w:szCs w:val="20"/>
        </w:rPr>
      </w:pPr>
    </w:p>
    <w:bookmarkStart w:id="30" w:name="_MON_1458651679"/>
    <w:bookmarkStart w:id="31" w:name="_MON_1458651607"/>
    <w:bookmarkStart w:id="32" w:name="_MON_1458651667"/>
    <w:bookmarkEnd w:id="30"/>
    <w:bookmarkEnd w:id="31"/>
    <w:bookmarkEnd w:id="32"/>
    <w:p w:rsidR="006F51AD" w:rsidRPr="000908E2" w:rsidRDefault="008A5B5F" w:rsidP="00CF5656">
      <w:pPr>
        <w:pStyle w:val="Prrafodelista"/>
        <w:tabs>
          <w:tab w:val="left" w:pos="426"/>
        </w:tabs>
        <w:ind w:left="0"/>
        <w:jc w:val="center"/>
        <w:rPr>
          <w:rFonts w:asciiTheme="minorHAnsi" w:hAnsiTheme="minorHAnsi" w:cs="Arial"/>
          <w:bCs/>
          <w:sz w:val="20"/>
          <w:szCs w:val="20"/>
        </w:rPr>
      </w:pPr>
      <w:r w:rsidRPr="000908E2">
        <w:rPr>
          <w:rFonts w:asciiTheme="minorHAnsi" w:hAnsiTheme="minorHAnsi" w:cs="Arial"/>
          <w:bCs/>
          <w:sz w:val="20"/>
          <w:szCs w:val="20"/>
        </w:rPr>
        <w:object w:dxaOrig="9178" w:dyaOrig="2574">
          <v:shape id="_x0000_i1049" type="#_x0000_t75" style="width:458.25pt;height:127.5pt" o:ole="">
            <v:imagedata r:id="rId71" o:title=""/>
          </v:shape>
          <o:OLEObject Type="Embed" ProgID="Excel.Sheet.8" ShapeID="_x0000_i1049" DrawAspect="Content" ObjectID="_1539425011" r:id="rId72"/>
        </w:object>
      </w:r>
    </w:p>
    <w:p w:rsidR="00DD6E0F" w:rsidRPr="000908E2" w:rsidRDefault="00DD6E0F" w:rsidP="006F51AD">
      <w:pPr>
        <w:pStyle w:val="Prrafodelista"/>
        <w:tabs>
          <w:tab w:val="left" w:pos="426"/>
        </w:tabs>
        <w:ind w:left="0"/>
        <w:rPr>
          <w:rFonts w:asciiTheme="minorHAnsi" w:hAnsiTheme="minorHAnsi" w:cs="Arial"/>
          <w:bCs/>
          <w:sz w:val="20"/>
          <w:szCs w:val="20"/>
        </w:rPr>
      </w:pPr>
    </w:p>
    <w:p w:rsidR="000061F3" w:rsidRPr="000908E2" w:rsidRDefault="00AF4816" w:rsidP="00CF5656">
      <w:pPr>
        <w:pStyle w:val="Prrafodelista"/>
        <w:numPr>
          <w:ilvl w:val="1"/>
          <w:numId w:val="30"/>
        </w:numPr>
        <w:tabs>
          <w:tab w:val="left" w:pos="426"/>
        </w:tabs>
        <w:ind w:left="0" w:firstLine="0"/>
        <w:jc w:val="both"/>
        <w:rPr>
          <w:rFonts w:asciiTheme="minorHAnsi" w:hAnsiTheme="minorHAnsi"/>
          <w:b/>
          <w:sz w:val="20"/>
          <w:szCs w:val="20"/>
        </w:rPr>
      </w:pPr>
      <w:r w:rsidRPr="000908E2">
        <w:rPr>
          <w:rFonts w:asciiTheme="minorHAnsi" w:hAnsiTheme="minorHAnsi"/>
          <w:sz w:val="20"/>
          <w:szCs w:val="20"/>
        </w:rPr>
        <w:t>La cuenta de r</w:t>
      </w:r>
      <w:r w:rsidR="003D7FAE" w:rsidRPr="000908E2">
        <w:rPr>
          <w:rFonts w:asciiTheme="minorHAnsi" w:hAnsiTheme="minorHAnsi"/>
          <w:sz w:val="20"/>
          <w:szCs w:val="20"/>
        </w:rPr>
        <w:t>esultado</w:t>
      </w:r>
      <w:r w:rsidR="00DD6E0F" w:rsidRPr="000908E2">
        <w:rPr>
          <w:rFonts w:asciiTheme="minorHAnsi" w:hAnsiTheme="minorHAnsi"/>
          <w:sz w:val="20"/>
          <w:szCs w:val="20"/>
        </w:rPr>
        <w:t>s</w:t>
      </w:r>
      <w:r w:rsidR="003D7FAE" w:rsidRPr="000908E2">
        <w:rPr>
          <w:rFonts w:asciiTheme="minorHAnsi" w:hAnsiTheme="minorHAnsi"/>
          <w:sz w:val="20"/>
          <w:szCs w:val="20"/>
        </w:rPr>
        <w:t xml:space="preserve"> de ejercicios</w:t>
      </w:r>
      <w:r w:rsidR="000D3204" w:rsidRPr="000908E2">
        <w:rPr>
          <w:rFonts w:asciiTheme="minorHAnsi" w:hAnsiTheme="minorHAnsi"/>
          <w:sz w:val="20"/>
          <w:szCs w:val="20"/>
        </w:rPr>
        <w:t xml:space="preserve"> anteriores</w:t>
      </w:r>
      <w:r w:rsidR="007602E8" w:rsidRPr="000908E2">
        <w:rPr>
          <w:rFonts w:asciiTheme="minorHAnsi" w:hAnsiTheme="minorHAnsi"/>
          <w:sz w:val="20"/>
          <w:szCs w:val="20"/>
        </w:rPr>
        <w:t xml:space="preserve">, que forma parte del </w:t>
      </w:r>
      <w:r w:rsidR="00C45FC2" w:rsidRPr="000908E2">
        <w:rPr>
          <w:rFonts w:asciiTheme="minorHAnsi" w:hAnsiTheme="minorHAnsi"/>
          <w:sz w:val="20"/>
          <w:szCs w:val="20"/>
        </w:rPr>
        <w:t>patrimonio generado</w:t>
      </w:r>
      <w:r w:rsidR="00B96D9A" w:rsidRPr="000908E2">
        <w:rPr>
          <w:rFonts w:asciiTheme="minorHAnsi" w:hAnsiTheme="minorHAnsi"/>
          <w:sz w:val="20"/>
          <w:szCs w:val="20"/>
        </w:rPr>
        <w:t>,</w:t>
      </w:r>
      <w:r w:rsidR="003D4BA2" w:rsidRPr="000908E2">
        <w:rPr>
          <w:rFonts w:asciiTheme="minorHAnsi" w:hAnsiTheme="minorHAnsi"/>
          <w:sz w:val="20"/>
          <w:szCs w:val="20"/>
        </w:rPr>
        <w:t xml:space="preserve"> </w:t>
      </w:r>
      <w:r w:rsidR="0092715B" w:rsidRPr="000908E2">
        <w:rPr>
          <w:rFonts w:asciiTheme="minorHAnsi" w:hAnsiTheme="minorHAnsi"/>
          <w:sz w:val="20"/>
          <w:szCs w:val="20"/>
        </w:rPr>
        <w:t>se integra de la siguiente manera:</w:t>
      </w:r>
    </w:p>
    <w:p w:rsidR="007E4964" w:rsidRPr="000908E2" w:rsidRDefault="007E4964" w:rsidP="004F6866">
      <w:pPr>
        <w:pStyle w:val="Prrafodelista"/>
        <w:tabs>
          <w:tab w:val="left" w:pos="284"/>
        </w:tabs>
        <w:ind w:left="0"/>
        <w:jc w:val="both"/>
        <w:rPr>
          <w:rFonts w:asciiTheme="minorHAnsi" w:hAnsiTheme="minorHAnsi"/>
          <w:sz w:val="20"/>
          <w:szCs w:val="20"/>
        </w:rPr>
      </w:pPr>
    </w:p>
    <w:bookmarkStart w:id="33" w:name="_MON_1498581006"/>
    <w:bookmarkEnd w:id="33"/>
    <w:p w:rsidR="00857FA8" w:rsidRPr="000908E2" w:rsidRDefault="009B7DF4" w:rsidP="006F51AD">
      <w:pPr>
        <w:tabs>
          <w:tab w:val="left" w:pos="1134"/>
        </w:tabs>
        <w:jc w:val="center"/>
        <w:rPr>
          <w:rFonts w:asciiTheme="minorHAnsi" w:hAnsiTheme="minorHAnsi" w:cs="Arial"/>
          <w:bCs/>
          <w:sz w:val="20"/>
          <w:szCs w:val="20"/>
        </w:rPr>
      </w:pPr>
      <w:r w:rsidRPr="000908E2">
        <w:rPr>
          <w:rFonts w:asciiTheme="minorHAnsi" w:hAnsiTheme="minorHAnsi" w:cs="Arial"/>
          <w:bCs/>
          <w:sz w:val="20"/>
          <w:szCs w:val="20"/>
        </w:rPr>
        <w:object w:dxaOrig="6064" w:dyaOrig="2012">
          <v:shape id="_x0000_i1050" type="#_x0000_t75" style="width:302.25pt;height:99pt" o:ole="">
            <v:imagedata r:id="rId73" o:title=""/>
          </v:shape>
          <o:OLEObject Type="Embed" ProgID="Excel.Sheet.8" ShapeID="_x0000_i1050" DrawAspect="Content" ObjectID="_1539425012" r:id="rId74"/>
        </w:object>
      </w:r>
    </w:p>
    <w:p w:rsidR="00C17161" w:rsidRPr="000908E2" w:rsidRDefault="00C17161" w:rsidP="00C17161">
      <w:pPr>
        <w:tabs>
          <w:tab w:val="left" w:pos="1134"/>
        </w:tabs>
        <w:rPr>
          <w:rFonts w:asciiTheme="minorHAnsi" w:hAnsiTheme="minorHAnsi" w:cs="Arial"/>
          <w:bCs/>
          <w:sz w:val="20"/>
          <w:szCs w:val="20"/>
        </w:rPr>
      </w:pPr>
    </w:p>
    <w:p w:rsidR="00857FA8" w:rsidRPr="000908E2" w:rsidRDefault="00013357" w:rsidP="00013357">
      <w:pPr>
        <w:pStyle w:val="Prrafodelista"/>
        <w:tabs>
          <w:tab w:val="left" w:pos="0"/>
          <w:tab w:val="left" w:pos="284"/>
        </w:tabs>
        <w:ind w:left="0"/>
        <w:jc w:val="both"/>
        <w:rPr>
          <w:rFonts w:asciiTheme="minorHAnsi" w:hAnsiTheme="minorHAnsi"/>
          <w:sz w:val="20"/>
          <w:szCs w:val="20"/>
        </w:rPr>
      </w:pPr>
      <w:r w:rsidRPr="000908E2">
        <w:rPr>
          <w:rFonts w:asciiTheme="minorHAnsi" w:hAnsiTheme="minorHAnsi"/>
          <w:b/>
          <w:sz w:val="20"/>
          <w:szCs w:val="20"/>
        </w:rPr>
        <w:t>3.</w:t>
      </w:r>
      <w:r w:rsidR="00980856" w:rsidRPr="000908E2">
        <w:rPr>
          <w:rFonts w:asciiTheme="minorHAnsi" w:hAnsiTheme="minorHAnsi"/>
          <w:b/>
          <w:sz w:val="20"/>
          <w:szCs w:val="20"/>
        </w:rPr>
        <w:t>2</w:t>
      </w:r>
      <w:r w:rsidRPr="000908E2">
        <w:rPr>
          <w:rFonts w:asciiTheme="minorHAnsi" w:hAnsiTheme="minorHAnsi"/>
          <w:sz w:val="20"/>
          <w:szCs w:val="20"/>
        </w:rPr>
        <w:t xml:space="preserve"> </w:t>
      </w:r>
      <w:r w:rsidR="00857FA8" w:rsidRPr="000908E2">
        <w:rPr>
          <w:rFonts w:asciiTheme="minorHAnsi" w:hAnsiTheme="minorHAnsi"/>
          <w:sz w:val="20"/>
          <w:szCs w:val="20"/>
        </w:rPr>
        <w:t xml:space="preserve">La cuenta </w:t>
      </w:r>
      <w:r w:rsidR="00DD6E0F" w:rsidRPr="000908E2">
        <w:rPr>
          <w:rFonts w:asciiTheme="minorHAnsi" w:hAnsiTheme="minorHAnsi"/>
          <w:sz w:val="20"/>
          <w:szCs w:val="20"/>
        </w:rPr>
        <w:t>de rectificaciones</w:t>
      </w:r>
      <w:r w:rsidR="00857FA8" w:rsidRPr="000908E2">
        <w:rPr>
          <w:rFonts w:asciiTheme="minorHAnsi" w:hAnsiTheme="minorHAnsi"/>
          <w:sz w:val="20"/>
          <w:szCs w:val="20"/>
        </w:rPr>
        <w:t xml:space="preserve"> de resultados a ejercicios anteriores por cambio de políticas contables, que conforma parte del patrimonio generado, acumula las depreciaciones y amortizaciones que no fueron registradas en el debido ejercicio fiscal, realizando las afectaciones posteriores al cierre de los ejerci</w:t>
      </w:r>
      <w:r w:rsidR="006F51AD" w:rsidRPr="000908E2">
        <w:rPr>
          <w:rFonts w:asciiTheme="minorHAnsi" w:hAnsiTheme="minorHAnsi"/>
          <w:sz w:val="20"/>
          <w:szCs w:val="20"/>
        </w:rPr>
        <w:t>cios fiscales 2009, 2010, 2011,</w:t>
      </w:r>
      <w:r w:rsidR="00857FA8" w:rsidRPr="000908E2">
        <w:rPr>
          <w:rFonts w:asciiTheme="minorHAnsi" w:hAnsiTheme="minorHAnsi"/>
          <w:sz w:val="20"/>
          <w:szCs w:val="20"/>
        </w:rPr>
        <w:t xml:space="preserve"> 2012</w:t>
      </w:r>
      <w:r w:rsidR="00FF796D" w:rsidRPr="000908E2">
        <w:rPr>
          <w:rFonts w:asciiTheme="minorHAnsi" w:hAnsiTheme="minorHAnsi"/>
          <w:sz w:val="20"/>
          <w:szCs w:val="20"/>
        </w:rPr>
        <w:t>,</w:t>
      </w:r>
      <w:r w:rsidR="006F51AD" w:rsidRPr="000908E2">
        <w:rPr>
          <w:rFonts w:asciiTheme="minorHAnsi" w:hAnsiTheme="minorHAnsi"/>
          <w:sz w:val="20"/>
          <w:szCs w:val="20"/>
        </w:rPr>
        <w:t xml:space="preserve"> 2013</w:t>
      </w:r>
      <w:r w:rsidR="00FF796D" w:rsidRPr="000908E2">
        <w:rPr>
          <w:rFonts w:asciiTheme="minorHAnsi" w:hAnsiTheme="minorHAnsi"/>
          <w:sz w:val="20"/>
          <w:szCs w:val="20"/>
        </w:rPr>
        <w:t xml:space="preserve"> y 2014</w:t>
      </w:r>
      <w:r w:rsidR="00857FA8" w:rsidRPr="000908E2">
        <w:rPr>
          <w:rFonts w:asciiTheme="minorHAnsi" w:hAnsiTheme="minorHAnsi"/>
          <w:sz w:val="20"/>
          <w:szCs w:val="20"/>
        </w:rPr>
        <w:t xml:space="preserve">.  </w:t>
      </w:r>
    </w:p>
    <w:p w:rsidR="00857FA8" w:rsidRPr="000908E2" w:rsidRDefault="00857FA8" w:rsidP="00857FA8">
      <w:pPr>
        <w:tabs>
          <w:tab w:val="left" w:pos="426"/>
        </w:tabs>
        <w:jc w:val="both"/>
        <w:rPr>
          <w:rFonts w:asciiTheme="minorHAnsi" w:hAnsiTheme="minorHAnsi"/>
          <w:sz w:val="20"/>
          <w:szCs w:val="20"/>
        </w:rPr>
      </w:pPr>
    </w:p>
    <w:p w:rsidR="0001309E" w:rsidRPr="000908E2" w:rsidRDefault="00857FA8" w:rsidP="00857FA8">
      <w:pPr>
        <w:tabs>
          <w:tab w:val="left" w:pos="426"/>
        </w:tabs>
        <w:jc w:val="both"/>
        <w:rPr>
          <w:rFonts w:asciiTheme="minorHAnsi" w:hAnsiTheme="minorHAnsi"/>
          <w:sz w:val="20"/>
          <w:szCs w:val="20"/>
        </w:rPr>
      </w:pPr>
      <w:r w:rsidRPr="000908E2">
        <w:rPr>
          <w:rFonts w:asciiTheme="minorHAnsi" w:hAnsiTheme="minorHAnsi"/>
          <w:sz w:val="20"/>
          <w:szCs w:val="20"/>
        </w:rPr>
        <w:t xml:space="preserve">En el mes de Diciembre de 2013, se </w:t>
      </w:r>
      <w:r w:rsidR="00DD6E0F" w:rsidRPr="000908E2">
        <w:rPr>
          <w:rFonts w:asciiTheme="minorHAnsi" w:hAnsiTheme="minorHAnsi"/>
          <w:sz w:val="20"/>
          <w:szCs w:val="20"/>
        </w:rPr>
        <w:t>registró</w:t>
      </w:r>
      <w:r w:rsidRPr="000908E2">
        <w:rPr>
          <w:rFonts w:asciiTheme="minorHAnsi" w:hAnsiTheme="minorHAnsi"/>
          <w:sz w:val="20"/>
          <w:szCs w:val="20"/>
        </w:rPr>
        <w:t xml:space="preserve"> la depreciación de los bienes muebles y amortización de activos intangibles que fueron adquiridos en los ejercicios 2009, 2010, 2011 y 2012, para cumplir el Acuerdo por el que se emiten las Reglas Específicas del Registro y Valoración del Patrimonio emitidas por el Consejo Nacional de Armonización Contable y publicadas en el Diario Oficial del Estado el 10 de Enero de 2012. </w:t>
      </w:r>
    </w:p>
    <w:p w:rsidR="0001309E" w:rsidRPr="000908E2" w:rsidRDefault="0001309E" w:rsidP="00857FA8">
      <w:pPr>
        <w:tabs>
          <w:tab w:val="left" w:pos="426"/>
        </w:tabs>
        <w:jc w:val="both"/>
        <w:rPr>
          <w:rFonts w:asciiTheme="minorHAnsi" w:hAnsiTheme="minorHAnsi"/>
          <w:sz w:val="20"/>
          <w:szCs w:val="20"/>
        </w:rPr>
      </w:pPr>
    </w:p>
    <w:p w:rsidR="0001309E" w:rsidRPr="000908E2" w:rsidRDefault="0001309E" w:rsidP="0001309E">
      <w:pPr>
        <w:tabs>
          <w:tab w:val="left" w:pos="284"/>
        </w:tabs>
        <w:jc w:val="both"/>
        <w:rPr>
          <w:rFonts w:asciiTheme="minorHAnsi" w:hAnsiTheme="minorHAnsi"/>
          <w:sz w:val="20"/>
          <w:szCs w:val="20"/>
        </w:rPr>
      </w:pPr>
      <w:r w:rsidRPr="000908E2">
        <w:rPr>
          <w:rFonts w:asciiTheme="minorHAnsi" w:hAnsiTheme="minorHAnsi"/>
          <w:sz w:val="20"/>
          <w:szCs w:val="20"/>
        </w:rPr>
        <w:t xml:space="preserve">En el mes de Diciembre de 2014, se registraron reclasificaciones </w:t>
      </w:r>
      <w:r w:rsidR="000D1CC7" w:rsidRPr="000908E2">
        <w:rPr>
          <w:rFonts w:asciiTheme="minorHAnsi" w:hAnsiTheme="minorHAnsi"/>
          <w:sz w:val="20"/>
          <w:szCs w:val="20"/>
        </w:rPr>
        <w:t>afectando la cuenta de</w:t>
      </w:r>
      <w:r w:rsidRPr="000908E2">
        <w:rPr>
          <w:rFonts w:asciiTheme="minorHAnsi" w:hAnsiTheme="minorHAnsi"/>
          <w:sz w:val="20"/>
          <w:szCs w:val="20"/>
        </w:rPr>
        <w:t xml:space="preserve"> rectificaciones </w:t>
      </w:r>
      <w:r w:rsidR="000D1CC7" w:rsidRPr="000908E2">
        <w:rPr>
          <w:rFonts w:asciiTheme="minorHAnsi" w:hAnsiTheme="minorHAnsi"/>
          <w:sz w:val="20"/>
          <w:szCs w:val="20"/>
        </w:rPr>
        <w:t>de rectificaciones a resultados a ejercicios anteriores, debido que existía la política de registrar las adquisiciones de bienes inmuebles, maquinaria y equipo que adquirió el Fideicomiso desde Abril de 2009 hasta Diciembre de 2013 en la cuenta contable de</w:t>
      </w:r>
      <w:r w:rsidRPr="000908E2">
        <w:rPr>
          <w:rFonts w:asciiTheme="minorHAnsi" w:hAnsiTheme="minorHAnsi"/>
          <w:sz w:val="20"/>
          <w:szCs w:val="20"/>
        </w:rPr>
        <w:t xml:space="preserve"> patrimonio contribuido</w:t>
      </w:r>
      <w:r w:rsidR="000D1CC7" w:rsidRPr="000908E2">
        <w:rPr>
          <w:rFonts w:asciiTheme="minorHAnsi" w:hAnsiTheme="minorHAnsi"/>
          <w:sz w:val="20"/>
          <w:szCs w:val="20"/>
        </w:rPr>
        <w:t xml:space="preserve">. Este cambio de política de registro contable se debe a que el Consejo Nacional de Armonización Contable </w:t>
      </w:r>
      <w:r w:rsidR="00DB25F9" w:rsidRPr="000908E2">
        <w:rPr>
          <w:rFonts w:asciiTheme="minorHAnsi" w:hAnsiTheme="minorHAnsi"/>
          <w:sz w:val="20"/>
          <w:szCs w:val="20"/>
        </w:rPr>
        <w:t>ha aclarado cada una de las cuentas contables que conforman la Hacienda Pública.</w:t>
      </w:r>
      <w:r w:rsidR="000D1CC7" w:rsidRPr="000908E2">
        <w:rPr>
          <w:rFonts w:asciiTheme="minorHAnsi" w:hAnsiTheme="minorHAnsi"/>
          <w:sz w:val="20"/>
          <w:szCs w:val="20"/>
        </w:rPr>
        <w:t xml:space="preserve"> </w:t>
      </w:r>
    </w:p>
    <w:p w:rsidR="0001309E" w:rsidRPr="000908E2" w:rsidRDefault="0001309E" w:rsidP="0001309E">
      <w:pPr>
        <w:tabs>
          <w:tab w:val="left" w:pos="284"/>
        </w:tabs>
        <w:jc w:val="both"/>
        <w:rPr>
          <w:rFonts w:asciiTheme="minorHAnsi" w:hAnsiTheme="minorHAnsi"/>
          <w:sz w:val="20"/>
          <w:szCs w:val="20"/>
        </w:rPr>
      </w:pPr>
    </w:p>
    <w:p w:rsidR="00857FA8" w:rsidRPr="000908E2" w:rsidRDefault="00DB25F9" w:rsidP="00013357">
      <w:pPr>
        <w:tabs>
          <w:tab w:val="left" w:pos="284"/>
        </w:tabs>
        <w:jc w:val="both"/>
        <w:rPr>
          <w:rFonts w:asciiTheme="minorHAnsi" w:hAnsiTheme="minorHAnsi"/>
          <w:sz w:val="20"/>
          <w:szCs w:val="20"/>
        </w:rPr>
      </w:pPr>
      <w:r w:rsidRPr="000908E2">
        <w:rPr>
          <w:rFonts w:asciiTheme="minorHAnsi" w:hAnsiTheme="minorHAnsi"/>
          <w:sz w:val="20"/>
          <w:szCs w:val="20"/>
        </w:rPr>
        <w:t xml:space="preserve">Así mismo, se reclasificaron los importes que acumulaba </w:t>
      </w:r>
      <w:r w:rsidR="0001309E" w:rsidRPr="000908E2">
        <w:rPr>
          <w:rFonts w:asciiTheme="minorHAnsi" w:hAnsiTheme="minorHAnsi"/>
          <w:sz w:val="20"/>
          <w:szCs w:val="20"/>
        </w:rPr>
        <w:t>La cuenta de Donaciones de Capital, que forma parte del patrimonio contribuido, la</w:t>
      </w:r>
      <w:r w:rsidRPr="000908E2">
        <w:rPr>
          <w:rFonts w:asciiTheme="minorHAnsi" w:hAnsiTheme="minorHAnsi"/>
          <w:sz w:val="20"/>
          <w:szCs w:val="20"/>
        </w:rPr>
        <w:t>s</w:t>
      </w:r>
      <w:r w:rsidR="0001309E" w:rsidRPr="000908E2">
        <w:rPr>
          <w:rFonts w:asciiTheme="minorHAnsi" w:hAnsiTheme="minorHAnsi"/>
          <w:sz w:val="20"/>
          <w:szCs w:val="20"/>
        </w:rPr>
        <w:t xml:space="preserve"> aportación en especie otorgada por el Patronato para la Orquesta Sinfónica de Yucatán por la cantidad de $ 1,204,681.00, que consta de sesenta y cuatro sillas con características específicas para los músicos de la Orquesta Sinfónica de Yucatán, ocho carritos para trasladar y resguardas las sillas, y un pódium para el Director Artístico, dicha donación se registró en libros contables el mes de Diciembre de 2011 y asciende a la cantidad de $ 361,262.00, y dieciséis paneles que conforman la concha acústica, registrada en libros contables en el mes de Marzo de 2014, por la cant</w:t>
      </w:r>
      <w:r w:rsidRPr="000908E2">
        <w:rPr>
          <w:rFonts w:asciiTheme="minorHAnsi" w:hAnsiTheme="minorHAnsi"/>
          <w:sz w:val="20"/>
          <w:szCs w:val="20"/>
        </w:rPr>
        <w:t xml:space="preserve">idad de $ 843,418.00, reclasificándolas a la cuenta de rectificaciones de </w:t>
      </w:r>
      <w:r w:rsidR="00354E6C" w:rsidRPr="000908E2">
        <w:rPr>
          <w:rFonts w:asciiTheme="minorHAnsi" w:hAnsiTheme="minorHAnsi"/>
          <w:sz w:val="20"/>
          <w:szCs w:val="20"/>
        </w:rPr>
        <w:t>resultados de</w:t>
      </w:r>
      <w:r w:rsidRPr="000908E2">
        <w:rPr>
          <w:rFonts w:asciiTheme="minorHAnsi" w:hAnsiTheme="minorHAnsi"/>
          <w:sz w:val="20"/>
          <w:szCs w:val="20"/>
        </w:rPr>
        <w:t xml:space="preserve"> ejercicios anteriores. Este cambio de política de registro contable se debe a que el Consejo Nacional de Armonización Contable</w:t>
      </w:r>
      <w:r w:rsidR="00354E6C" w:rsidRPr="000908E2">
        <w:rPr>
          <w:rFonts w:asciiTheme="minorHAnsi" w:hAnsiTheme="minorHAnsi"/>
          <w:sz w:val="20"/>
          <w:szCs w:val="20"/>
        </w:rPr>
        <w:t>,</w:t>
      </w:r>
      <w:r w:rsidRPr="000908E2">
        <w:rPr>
          <w:rFonts w:asciiTheme="minorHAnsi" w:hAnsiTheme="minorHAnsi"/>
          <w:sz w:val="20"/>
          <w:szCs w:val="20"/>
        </w:rPr>
        <w:t xml:space="preserve"> ha aclarado cada una de las cuentas contables que conforman la Hacienda Pública. </w:t>
      </w:r>
      <w:r w:rsidR="00435FBD" w:rsidRPr="000908E2">
        <w:rPr>
          <w:rFonts w:asciiTheme="minorHAnsi" w:hAnsiTheme="minorHAnsi"/>
          <w:sz w:val="20"/>
          <w:szCs w:val="20"/>
        </w:rPr>
        <w:t>Se integra de la siguiente manera:</w:t>
      </w:r>
    </w:p>
    <w:p w:rsidR="002036B8" w:rsidRPr="000908E2" w:rsidRDefault="002036B8" w:rsidP="00857FA8">
      <w:pPr>
        <w:tabs>
          <w:tab w:val="left" w:pos="426"/>
        </w:tabs>
        <w:jc w:val="both"/>
        <w:rPr>
          <w:rFonts w:asciiTheme="minorHAnsi" w:hAnsiTheme="minorHAnsi"/>
          <w:sz w:val="20"/>
          <w:szCs w:val="20"/>
        </w:rPr>
      </w:pPr>
    </w:p>
    <w:bookmarkStart w:id="34" w:name="_MON_1469526642"/>
    <w:bookmarkEnd w:id="34"/>
    <w:p w:rsidR="00BF5245" w:rsidRPr="000908E2" w:rsidRDefault="0096334B" w:rsidP="00DE6CA0">
      <w:pPr>
        <w:tabs>
          <w:tab w:val="left" w:pos="426"/>
        </w:tabs>
        <w:jc w:val="center"/>
        <w:rPr>
          <w:rFonts w:asciiTheme="minorHAnsi" w:hAnsiTheme="minorHAnsi" w:cs="Arial"/>
          <w:bCs/>
          <w:sz w:val="20"/>
          <w:szCs w:val="20"/>
        </w:rPr>
      </w:pPr>
      <w:r w:rsidRPr="000908E2">
        <w:rPr>
          <w:rFonts w:asciiTheme="minorHAnsi" w:hAnsiTheme="minorHAnsi" w:cs="Arial"/>
          <w:bCs/>
          <w:sz w:val="20"/>
          <w:szCs w:val="20"/>
        </w:rPr>
        <w:object w:dxaOrig="7370" w:dyaOrig="2027">
          <v:shape id="_x0000_i1025" type="#_x0000_t75" style="width:366pt;height:101.25pt" o:ole="">
            <v:imagedata r:id="rId75" o:title=""/>
          </v:shape>
          <o:OLEObject Type="Embed" ProgID="Excel.Sheet.8" ShapeID="_x0000_i1025" DrawAspect="Content" ObjectID="_1539425013" r:id="rId76"/>
        </w:object>
      </w:r>
    </w:p>
    <w:p w:rsidR="007E4964" w:rsidRPr="000908E2" w:rsidRDefault="007E4964" w:rsidP="00DE6CA0">
      <w:pPr>
        <w:tabs>
          <w:tab w:val="left" w:pos="426"/>
        </w:tabs>
        <w:jc w:val="center"/>
        <w:rPr>
          <w:rFonts w:asciiTheme="minorHAnsi" w:hAnsiTheme="minorHAnsi" w:cs="Arial"/>
          <w:bCs/>
          <w:sz w:val="20"/>
          <w:szCs w:val="20"/>
        </w:rPr>
      </w:pPr>
    </w:p>
    <w:p w:rsidR="00607FEA" w:rsidRPr="000908E2" w:rsidRDefault="00013357" w:rsidP="00013357">
      <w:pPr>
        <w:pStyle w:val="Prrafodelista"/>
        <w:tabs>
          <w:tab w:val="left" w:pos="284"/>
        </w:tabs>
        <w:ind w:left="0"/>
        <w:jc w:val="both"/>
        <w:rPr>
          <w:rFonts w:asciiTheme="minorHAnsi" w:hAnsiTheme="minorHAnsi" w:cs="Arial"/>
          <w:bCs/>
          <w:sz w:val="20"/>
          <w:szCs w:val="20"/>
        </w:rPr>
      </w:pPr>
      <w:r w:rsidRPr="000908E2">
        <w:rPr>
          <w:rFonts w:asciiTheme="minorHAnsi" w:hAnsiTheme="minorHAnsi"/>
          <w:b/>
          <w:sz w:val="20"/>
          <w:szCs w:val="20"/>
        </w:rPr>
        <w:t>3.</w:t>
      </w:r>
      <w:r w:rsidR="00980856" w:rsidRPr="000908E2">
        <w:rPr>
          <w:rFonts w:asciiTheme="minorHAnsi" w:hAnsiTheme="minorHAnsi"/>
          <w:b/>
          <w:sz w:val="20"/>
          <w:szCs w:val="20"/>
        </w:rPr>
        <w:t>3</w:t>
      </w:r>
      <w:r w:rsidRPr="000908E2">
        <w:rPr>
          <w:rFonts w:asciiTheme="minorHAnsi" w:hAnsiTheme="minorHAnsi"/>
          <w:sz w:val="20"/>
          <w:szCs w:val="20"/>
        </w:rPr>
        <w:t xml:space="preserve"> </w:t>
      </w:r>
      <w:r w:rsidR="008016C6" w:rsidRPr="000908E2">
        <w:rPr>
          <w:rFonts w:asciiTheme="minorHAnsi" w:hAnsiTheme="minorHAnsi"/>
          <w:sz w:val="20"/>
          <w:szCs w:val="20"/>
        </w:rPr>
        <w:t>L</w:t>
      </w:r>
      <w:r w:rsidR="00EE74F1" w:rsidRPr="000908E2">
        <w:rPr>
          <w:rFonts w:asciiTheme="minorHAnsi" w:hAnsiTheme="minorHAnsi"/>
          <w:sz w:val="20"/>
          <w:szCs w:val="20"/>
        </w:rPr>
        <w:t>a cuenta de</w:t>
      </w:r>
      <w:r w:rsidR="00DD6E0F" w:rsidRPr="000908E2">
        <w:rPr>
          <w:rFonts w:asciiTheme="minorHAnsi" w:hAnsiTheme="minorHAnsi"/>
          <w:sz w:val="20"/>
          <w:szCs w:val="20"/>
        </w:rPr>
        <w:t xml:space="preserve"> rectificaciones de resultados de</w:t>
      </w:r>
      <w:r w:rsidR="00C67D9F" w:rsidRPr="000908E2">
        <w:rPr>
          <w:rFonts w:asciiTheme="minorHAnsi" w:hAnsiTheme="minorHAnsi"/>
          <w:sz w:val="20"/>
          <w:szCs w:val="20"/>
        </w:rPr>
        <w:t xml:space="preserve"> ejercicios anteriores</w:t>
      </w:r>
      <w:r w:rsidR="002D6109" w:rsidRPr="000908E2">
        <w:rPr>
          <w:rFonts w:asciiTheme="minorHAnsi" w:hAnsiTheme="minorHAnsi"/>
          <w:sz w:val="20"/>
          <w:szCs w:val="20"/>
        </w:rPr>
        <w:t xml:space="preserve"> por cambios por errores contables</w:t>
      </w:r>
      <w:r w:rsidR="00C67D9F" w:rsidRPr="000908E2">
        <w:rPr>
          <w:rFonts w:asciiTheme="minorHAnsi" w:hAnsiTheme="minorHAnsi"/>
          <w:sz w:val="20"/>
          <w:szCs w:val="20"/>
        </w:rPr>
        <w:t xml:space="preserve">, </w:t>
      </w:r>
      <w:r w:rsidR="00B96D9A" w:rsidRPr="000908E2">
        <w:rPr>
          <w:rFonts w:asciiTheme="minorHAnsi" w:hAnsiTheme="minorHAnsi"/>
          <w:sz w:val="20"/>
          <w:szCs w:val="20"/>
        </w:rPr>
        <w:t xml:space="preserve">que forma parte del patrimonio generado, </w:t>
      </w:r>
      <w:r w:rsidR="00C67D9F" w:rsidRPr="000908E2">
        <w:rPr>
          <w:rFonts w:asciiTheme="minorHAnsi" w:hAnsiTheme="minorHAnsi"/>
          <w:sz w:val="20"/>
          <w:szCs w:val="20"/>
        </w:rPr>
        <w:t xml:space="preserve">acumula las </w:t>
      </w:r>
      <w:r w:rsidR="00184FDF" w:rsidRPr="000908E2">
        <w:rPr>
          <w:rFonts w:asciiTheme="minorHAnsi" w:hAnsiTheme="minorHAnsi"/>
          <w:sz w:val="20"/>
          <w:szCs w:val="20"/>
        </w:rPr>
        <w:t>comprobacio</w:t>
      </w:r>
      <w:r w:rsidR="00F73760" w:rsidRPr="000908E2">
        <w:rPr>
          <w:rFonts w:asciiTheme="minorHAnsi" w:hAnsiTheme="minorHAnsi"/>
          <w:sz w:val="20"/>
          <w:szCs w:val="20"/>
        </w:rPr>
        <w:t>n</w:t>
      </w:r>
      <w:r w:rsidR="00184FDF" w:rsidRPr="000908E2">
        <w:rPr>
          <w:rFonts w:asciiTheme="minorHAnsi" w:hAnsiTheme="minorHAnsi"/>
          <w:sz w:val="20"/>
          <w:szCs w:val="20"/>
        </w:rPr>
        <w:t>es</w:t>
      </w:r>
      <w:r w:rsidR="00F73760" w:rsidRPr="000908E2">
        <w:rPr>
          <w:rFonts w:asciiTheme="minorHAnsi" w:hAnsiTheme="minorHAnsi"/>
          <w:sz w:val="20"/>
          <w:szCs w:val="20"/>
        </w:rPr>
        <w:t xml:space="preserve"> de </w:t>
      </w:r>
      <w:r w:rsidR="00ED7DD3" w:rsidRPr="000908E2">
        <w:rPr>
          <w:rFonts w:asciiTheme="minorHAnsi" w:hAnsiTheme="minorHAnsi"/>
          <w:sz w:val="20"/>
          <w:szCs w:val="20"/>
        </w:rPr>
        <w:t>proveedor</w:t>
      </w:r>
      <w:r w:rsidR="00184FDF" w:rsidRPr="000908E2">
        <w:rPr>
          <w:rFonts w:asciiTheme="minorHAnsi" w:hAnsiTheme="minorHAnsi"/>
          <w:sz w:val="20"/>
          <w:szCs w:val="20"/>
        </w:rPr>
        <w:t>es</w:t>
      </w:r>
      <w:r w:rsidR="00A456C8" w:rsidRPr="000908E2">
        <w:rPr>
          <w:rFonts w:asciiTheme="minorHAnsi" w:hAnsiTheme="minorHAnsi"/>
          <w:sz w:val="20"/>
          <w:szCs w:val="20"/>
        </w:rPr>
        <w:t xml:space="preserve"> y </w:t>
      </w:r>
      <w:r w:rsidR="008016C6" w:rsidRPr="000908E2">
        <w:rPr>
          <w:rFonts w:asciiTheme="minorHAnsi" w:hAnsiTheme="minorHAnsi"/>
          <w:sz w:val="20"/>
          <w:szCs w:val="20"/>
        </w:rPr>
        <w:t>diferencias en la determinación de los Impuestos Sobre la Renta por Salarios y Asimilables a Salarios</w:t>
      </w:r>
      <w:r w:rsidR="000D009E" w:rsidRPr="000908E2">
        <w:rPr>
          <w:rFonts w:asciiTheme="minorHAnsi" w:hAnsiTheme="minorHAnsi"/>
          <w:sz w:val="20"/>
          <w:szCs w:val="20"/>
        </w:rPr>
        <w:t xml:space="preserve"> </w:t>
      </w:r>
      <w:r w:rsidR="004F6866" w:rsidRPr="000908E2">
        <w:rPr>
          <w:rFonts w:asciiTheme="minorHAnsi" w:hAnsiTheme="minorHAnsi"/>
          <w:sz w:val="20"/>
          <w:szCs w:val="20"/>
        </w:rPr>
        <w:t>para efectos de una mejor presentación de la información, de acuerdo a las sugerencias efectuadas</w:t>
      </w:r>
      <w:r w:rsidR="000D009E" w:rsidRPr="000908E2">
        <w:rPr>
          <w:rFonts w:asciiTheme="minorHAnsi" w:hAnsiTheme="minorHAnsi"/>
          <w:sz w:val="20"/>
          <w:szCs w:val="20"/>
        </w:rPr>
        <w:t xml:space="preserve"> por la Auditoría Externa realizada por el Despacho MVR, Servicios Corporativos S.C.</w:t>
      </w:r>
      <w:r w:rsidR="00DB25F9" w:rsidRPr="000908E2">
        <w:rPr>
          <w:rFonts w:asciiTheme="minorHAnsi" w:hAnsiTheme="minorHAnsi"/>
          <w:sz w:val="20"/>
          <w:szCs w:val="20"/>
        </w:rPr>
        <w:t>, registro de comisiones bancarias y comprobaciones de gastos</w:t>
      </w:r>
      <w:r w:rsidR="002C6A66" w:rsidRPr="000908E2">
        <w:rPr>
          <w:rFonts w:asciiTheme="minorHAnsi" w:hAnsiTheme="minorHAnsi"/>
          <w:sz w:val="20"/>
          <w:szCs w:val="20"/>
        </w:rPr>
        <w:t>,</w:t>
      </w:r>
      <w:r w:rsidR="004F6866" w:rsidRPr="000908E2">
        <w:rPr>
          <w:rFonts w:asciiTheme="minorHAnsi" w:hAnsiTheme="minorHAnsi"/>
          <w:sz w:val="20"/>
          <w:szCs w:val="20"/>
        </w:rPr>
        <w:t xml:space="preserve"> realizando las afectaciones </w:t>
      </w:r>
      <w:r w:rsidR="00B96D9A" w:rsidRPr="000908E2">
        <w:rPr>
          <w:rFonts w:asciiTheme="minorHAnsi" w:hAnsiTheme="minorHAnsi" w:cs="Arial"/>
          <w:bCs/>
          <w:sz w:val="20"/>
          <w:szCs w:val="20"/>
        </w:rPr>
        <w:t>posterior</w:t>
      </w:r>
      <w:r w:rsidR="000C772F" w:rsidRPr="000908E2">
        <w:rPr>
          <w:rFonts w:asciiTheme="minorHAnsi" w:hAnsiTheme="minorHAnsi" w:cs="Arial"/>
          <w:bCs/>
          <w:sz w:val="20"/>
          <w:szCs w:val="20"/>
        </w:rPr>
        <w:t>es</w:t>
      </w:r>
      <w:r w:rsidR="00B96D9A" w:rsidRPr="000908E2">
        <w:rPr>
          <w:rFonts w:asciiTheme="minorHAnsi" w:hAnsiTheme="minorHAnsi" w:cs="Arial"/>
          <w:bCs/>
          <w:sz w:val="20"/>
          <w:szCs w:val="20"/>
        </w:rPr>
        <w:t xml:space="preserve"> al cierre de los ejercicios fiscales </w:t>
      </w:r>
      <w:r w:rsidR="00D33A2D" w:rsidRPr="000908E2">
        <w:rPr>
          <w:rFonts w:asciiTheme="minorHAnsi" w:hAnsiTheme="minorHAnsi"/>
          <w:sz w:val="20"/>
          <w:szCs w:val="20"/>
        </w:rPr>
        <w:t>2009,</w:t>
      </w:r>
      <w:r w:rsidR="00C67D9F" w:rsidRPr="000908E2">
        <w:rPr>
          <w:rFonts w:asciiTheme="minorHAnsi" w:hAnsiTheme="minorHAnsi"/>
          <w:sz w:val="20"/>
          <w:szCs w:val="20"/>
        </w:rPr>
        <w:t xml:space="preserve"> 2010</w:t>
      </w:r>
      <w:r w:rsidR="00DB25F9" w:rsidRPr="000908E2">
        <w:rPr>
          <w:rFonts w:asciiTheme="minorHAnsi" w:hAnsiTheme="minorHAnsi"/>
          <w:sz w:val="20"/>
          <w:szCs w:val="20"/>
        </w:rPr>
        <w:t>,</w:t>
      </w:r>
      <w:r w:rsidR="00D33A2D" w:rsidRPr="000908E2">
        <w:rPr>
          <w:rFonts w:asciiTheme="minorHAnsi" w:hAnsiTheme="minorHAnsi"/>
          <w:sz w:val="20"/>
          <w:szCs w:val="20"/>
        </w:rPr>
        <w:t xml:space="preserve"> 2011</w:t>
      </w:r>
      <w:r w:rsidR="00833471">
        <w:rPr>
          <w:rFonts w:asciiTheme="minorHAnsi" w:hAnsiTheme="minorHAnsi"/>
          <w:sz w:val="20"/>
          <w:szCs w:val="20"/>
        </w:rPr>
        <w:t>,</w:t>
      </w:r>
      <w:r w:rsidR="00DB25F9" w:rsidRPr="000908E2">
        <w:rPr>
          <w:rFonts w:asciiTheme="minorHAnsi" w:hAnsiTheme="minorHAnsi"/>
          <w:sz w:val="20"/>
          <w:szCs w:val="20"/>
        </w:rPr>
        <w:t xml:space="preserve"> 2013</w:t>
      </w:r>
      <w:r w:rsidR="00833471">
        <w:rPr>
          <w:rFonts w:asciiTheme="minorHAnsi" w:hAnsiTheme="minorHAnsi"/>
          <w:sz w:val="20"/>
          <w:szCs w:val="20"/>
        </w:rPr>
        <w:t xml:space="preserve"> y 2015</w:t>
      </w:r>
      <w:r w:rsidR="00A456C8" w:rsidRPr="000908E2">
        <w:rPr>
          <w:rFonts w:asciiTheme="minorHAnsi" w:hAnsiTheme="minorHAnsi"/>
          <w:sz w:val="20"/>
          <w:szCs w:val="20"/>
        </w:rPr>
        <w:t>,</w:t>
      </w:r>
      <w:r w:rsidR="003D4BA2" w:rsidRPr="000908E2">
        <w:rPr>
          <w:rFonts w:asciiTheme="minorHAnsi" w:hAnsiTheme="minorHAnsi"/>
          <w:sz w:val="20"/>
          <w:szCs w:val="20"/>
        </w:rPr>
        <w:t xml:space="preserve"> y</w:t>
      </w:r>
      <w:r w:rsidR="00ED7DD3" w:rsidRPr="000908E2">
        <w:rPr>
          <w:rFonts w:asciiTheme="minorHAnsi" w:hAnsiTheme="minorHAnsi"/>
          <w:sz w:val="20"/>
          <w:szCs w:val="20"/>
        </w:rPr>
        <w:t xml:space="preserve"> </w:t>
      </w:r>
      <w:r w:rsidR="00C67D9F" w:rsidRPr="000908E2">
        <w:rPr>
          <w:rFonts w:asciiTheme="minorHAnsi" w:hAnsiTheme="minorHAnsi"/>
          <w:sz w:val="20"/>
          <w:szCs w:val="20"/>
        </w:rPr>
        <w:t>que se integran de la siguiente manera:</w:t>
      </w:r>
    </w:p>
    <w:p w:rsidR="00325AEE" w:rsidRPr="000908E2" w:rsidRDefault="00325AEE" w:rsidP="00C67D9F">
      <w:pPr>
        <w:tabs>
          <w:tab w:val="left" w:pos="284"/>
        </w:tabs>
        <w:jc w:val="both"/>
        <w:rPr>
          <w:rFonts w:asciiTheme="minorHAnsi" w:hAnsiTheme="minorHAnsi" w:cs="Arial"/>
          <w:sz w:val="20"/>
          <w:szCs w:val="20"/>
        </w:rPr>
      </w:pPr>
    </w:p>
    <w:p w:rsidR="00CF5656" w:rsidRPr="000908E2" w:rsidRDefault="00591F6C" w:rsidP="00CF5656">
      <w:pPr>
        <w:pStyle w:val="Prrafodelista"/>
        <w:tabs>
          <w:tab w:val="left" w:pos="426"/>
        </w:tabs>
        <w:ind w:left="0"/>
        <w:rPr>
          <w:rFonts w:asciiTheme="minorHAnsi" w:hAnsiTheme="minorHAnsi" w:cs="Arial"/>
          <w:bCs/>
          <w:sz w:val="20"/>
          <w:szCs w:val="20"/>
        </w:rPr>
      </w:pPr>
      <w:r>
        <w:rPr>
          <w:rFonts w:asciiTheme="minorHAnsi" w:hAnsiTheme="minorHAnsi" w:cs="Arial"/>
          <w:bCs/>
          <w:noProof/>
          <w:sz w:val="20"/>
          <w:szCs w:val="20"/>
        </w:rPr>
        <w:pict>
          <v:shape id="_x0000_s1218" type="#_x0000_t75" style="position:absolute;margin-left:65.25pt;margin-top:.45pt;width:388.75pt;height:86.15pt;z-index:251676672">
            <v:imagedata r:id="rId77" o:title=""/>
            <w10:wrap type="square" side="left"/>
          </v:shape>
          <o:OLEObject Type="Embed" ProgID="Excel.Sheet.8" ShapeID="_x0000_s1218" DrawAspect="Content" ObjectID="_1539425025" r:id="rId78"/>
        </w:pict>
      </w:r>
      <w:r w:rsidR="00E07631" w:rsidRPr="000908E2">
        <w:rPr>
          <w:rFonts w:asciiTheme="minorHAnsi" w:hAnsiTheme="minorHAnsi" w:cs="Arial"/>
          <w:bCs/>
          <w:sz w:val="20"/>
          <w:szCs w:val="20"/>
        </w:rPr>
        <w:br w:type="textWrapping" w:clear="all"/>
      </w:r>
    </w:p>
    <w:p w:rsidR="00180F43" w:rsidRPr="0096334B" w:rsidRDefault="00980856" w:rsidP="0096334B">
      <w:pPr>
        <w:pStyle w:val="Prrafodelista"/>
        <w:tabs>
          <w:tab w:val="left" w:pos="284"/>
        </w:tabs>
        <w:ind w:left="0"/>
        <w:jc w:val="both"/>
        <w:rPr>
          <w:rFonts w:asciiTheme="minorHAnsi" w:hAnsiTheme="minorHAnsi"/>
          <w:sz w:val="20"/>
          <w:szCs w:val="20"/>
        </w:rPr>
      </w:pPr>
      <w:r w:rsidRPr="000908E2">
        <w:rPr>
          <w:rFonts w:asciiTheme="minorHAnsi" w:hAnsiTheme="minorHAnsi"/>
          <w:b/>
          <w:sz w:val="20"/>
          <w:szCs w:val="20"/>
        </w:rPr>
        <w:t>3.</w:t>
      </w:r>
      <w:r w:rsidR="00BA59F0">
        <w:rPr>
          <w:rFonts w:asciiTheme="minorHAnsi" w:hAnsiTheme="minorHAnsi"/>
          <w:b/>
          <w:sz w:val="20"/>
          <w:szCs w:val="20"/>
        </w:rPr>
        <w:t>5</w:t>
      </w:r>
      <w:r w:rsidR="00CF5656" w:rsidRPr="000908E2">
        <w:rPr>
          <w:rFonts w:asciiTheme="minorHAnsi" w:hAnsiTheme="minorHAnsi"/>
          <w:sz w:val="20"/>
          <w:szCs w:val="20"/>
        </w:rPr>
        <w:t xml:space="preserve"> El resultado del ejercicio por el período del 1</w:t>
      </w:r>
      <w:r w:rsidR="00457FC6">
        <w:rPr>
          <w:rFonts w:asciiTheme="minorHAnsi" w:hAnsiTheme="minorHAnsi"/>
          <w:sz w:val="20"/>
          <w:szCs w:val="20"/>
        </w:rPr>
        <w:t xml:space="preserve"> de Enero</w:t>
      </w:r>
      <w:r w:rsidR="009B7DF4">
        <w:rPr>
          <w:rFonts w:asciiTheme="minorHAnsi" w:hAnsiTheme="minorHAnsi"/>
          <w:sz w:val="20"/>
          <w:szCs w:val="20"/>
        </w:rPr>
        <w:t xml:space="preserve"> al </w:t>
      </w:r>
      <w:r w:rsidR="008A5B5F">
        <w:rPr>
          <w:rFonts w:asciiTheme="minorHAnsi" w:hAnsiTheme="minorHAnsi"/>
          <w:sz w:val="20"/>
          <w:szCs w:val="20"/>
        </w:rPr>
        <w:t>30</w:t>
      </w:r>
      <w:r w:rsidR="00033424">
        <w:rPr>
          <w:rFonts w:asciiTheme="minorHAnsi" w:hAnsiTheme="minorHAnsi"/>
          <w:sz w:val="20"/>
          <w:szCs w:val="20"/>
        </w:rPr>
        <w:t xml:space="preserve"> de </w:t>
      </w:r>
      <w:r w:rsidR="008A5B5F">
        <w:rPr>
          <w:rFonts w:asciiTheme="minorHAnsi" w:hAnsiTheme="minorHAnsi"/>
          <w:sz w:val="20"/>
          <w:szCs w:val="20"/>
        </w:rPr>
        <w:t>Septiembre</w:t>
      </w:r>
      <w:r w:rsidR="007B5C11">
        <w:rPr>
          <w:rFonts w:asciiTheme="minorHAnsi" w:hAnsiTheme="minorHAnsi"/>
          <w:sz w:val="20"/>
          <w:szCs w:val="20"/>
        </w:rPr>
        <w:t xml:space="preserve"> </w:t>
      </w:r>
      <w:proofErr w:type="spellStart"/>
      <w:r w:rsidR="00FF796D" w:rsidRPr="000908E2">
        <w:rPr>
          <w:rFonts w:asciiTheme="minorHAnsi" w:hAnsiTheme="minorHAnsi"/>
          <w:sz w:val="20"/>
          <w:szCs w:val="20"/>
        </w:rPr>
        <w:t>de</w:t>
      </w:r>
      <w:proofErr w:type="spellEnd"/>
      <w:r w:rsidR="00FF796D" w:rsidRPr="000908E2">
        <w:rPr>
          <w:rFonts w:asciiTheme="minorHAnsi" w:hAnsiTheme="minorHAnsi"/>
          <w:sz w:val="20"/>
          <w:szCs w:val="20"/>
        </w:rPr>
        <w:t xml:space="preserve"> 201</w:t>
      </w:r>
      <w:r w:rsidR="009B7DF4">
        <w:rPr>
          <w:rFonts w:asciiTheme="minorHAnsi" w:hAnsiTheme="minorHAnsi"/>
          <w:sz w:val="20"/>
          <w:szCs w:val="20"/>
        </w:rPr>
        <w:t>6</w:t>
      </w:r>
      <w:r w:rsidR="00CF5656" w:rsidRPr="000908E2">
        <w:rPr>
          <w:rFonts w:asciiTheme="minorHAnsi" w:hAnsiTheme="minorHAnsi"/>
          <w:sz w:val="20"/>
          <w:szCs w:val="20"/>
        </w:rPr>
        <w:t>, asciende a la c</w:t>
      </w:r>
      <w:r w:rsidR="00C17161" w:rsidRPr="000908E2">
        <w:rPr>
          <w:rFonts w:asciiTheme="minorHAnsi" w:hAnsiTheme="minorHAnsi"/>
          <w:sz w:val="20"/>
          <w:szCs w:val="20"/>
        </w:rPr>
        <w:t>antidad de</w:t>
      </w:r>
      <w:r w:rsidR="00104F9E">
        <w:rPr>
          <w:rFonts w:asciiTheme="minorHAnsi" w:hAnsiTheme="minorHAnsi"/>
          <w:sz w:val="20"/>
          <w:szCs w:val="20"/>
        </w:rPr>
        <w:t xml:space="preserve"> </w:t>
      </w:r>
      <w:r w:rsidR="008A5B5F">
        <w:rPr>
          <w:rFonts w:asciiTheme="minorHAnsi" w:hAnsiTheme="minorHAnsi"/>
          <w:sz w:val="20"/>
          <w:szCs w:val="20"/>
        </w:rPr>
        <w:t xml:space="preserve">               </w:t>
      </w:r>
      <w:r w:rsidR="003036C9" w:rsidRPr="000908E2">
        <w:rPr>
          <w:rFonts w:asciiTheme="minorHAnsi" w:hAnsiTheme="minorHAnsi"/>
          <w:sz w:val="20"/>
          <w:szCs w:val="20"/>
        </w:rPr>
        <w:t xml:space="preserve">$ </w:t>
      </w:r>
      <w:r w:rsidR="008A5B5F">
        <w:rPr>
          <w:rFonts w:asciiTheme="minorHAnsi" w:hAnsiTheme="minorHAnsi"/>
          <w:sz w:val="20"/>
          <w:szCs w:val="20"/>
        </w:rPr>
        <w:t>2</w:t>
      </w:r>
      <w:r w:rsidR="00E45A10">
        <w:rPr>
          <w:rFonts w:asciiTheme="minorHAnsi" w:hAnsiTheme="minorHAnsi"/>
          <w:sz w:val="20"/>
          <w:szCs w:val="20"/>
        </w:rPr>
        <w:t>´</w:t>
      </w:r>
      <w:r w:rsidR="008A5B5F">
        <w:rPr>
          <w:rFonts w:asciiTheme="minorHAnsi" w:hAnsiTheme="minorHAnsi"/>
          <w:sz w:val="20"/>
          <w:szCs w:val="20"/>
        </w:rPr>
        <w:t>729</w:t>
      </w:r>
      <w:r w:rsidR="00E45A10">
        <w:rPr>
          <w:rFonts w:asciiTheme="minorHAnsi" w:hAnsiTheme="minorHAnsi"/>
          <w:sz w:val="20"/>
          <w:szCs w:val="20"/>
        </w:rPr>
        <w:t>,</w:t>
      </w:r>
      <w:r w:rsidR="008A5B5F">
        <w:rPr>
          <w:rFonts w:asciiTheme="minorHAnsi" w:hAnsiTheme="minorHAnsi"/>
          <w:sz w:val="20"/>
          <w:szCs w:val="20"/>
        </w:rPr>
        <w:t>479</w:t>
      </w:r>
      <w:r w:rsidR="0026082A">
        <w:rPr>
          <w:rFonts w:asciiTheme="minorHAnsi" w:hAnsiTheme="minorHAnsi"/>
          <w:sz w:val="20"/>
          <w:szCs w:val="20"/>
        </w:rPr>
        <w:t>.00</w:t>
      </w:r>
      <w:r w:rsidR="00CF5656" w:rsidRPr="000908E2">
        <w:rPr>
          <w:rFonts w:asciiTheme="minorHAnsi" w:hAnsiTheme="minorHAnsi"/>
          <w:sz w:val="20"/>
          <w:szCs w:val="20"/>
        </w:rPr>
        <w:t xml:space="preserve"> La determinación de este importe, se detalla en el Estado de Actividades, que proviene de la diferencia entre los ingresos menos los egresos registrados en el período mencionado.</w:t>
      </w:r>
    </w:p>
    <w:p w:rsidR="00013357" w:rsidRPr="000908E2" w:rsidRDefault="00013357" w:rsidP="005F52C2">
      <w:pPr>
        <w:tabs>
          <w:tab w:val="left" w:pos="284"/>
        </w:tabs>
        <w:rPr>
          <w:rFonts w:asciiTheme="minorHAnsi" w:hAnsiTheme="minorHAnsi" w:cs="Arial"/>
          <w:bCs/>
          <w:sz w:val="20"/>
          <w:szCs w:val="20"/>
        </w:rPr>
      </w:pPr>
    </w:p>
    <w:p w:rsidR="00626FDB" w:rsidRPr="0012088A" w:rsidRDefault="007251DD" w:rsidP="0012088A">
      <w:pPr>
        <w:pStyle w:val="Prrafodelista"/>
        <w:numPr>
          <w:ilvl w:val="0"/>
          <w:numId w:val="30"/>
        </w:numPr>
        <w:tabs>
          <w:tab w:val="left" w:pos="426"/>
        </w:tabs>
        <w:rPr>
          <w:rFonts w:asciiTheme="minorHAnsi" w:hAnsiTheme="minorHAnsi"/>
          <w:b/>
          <w:sz w:val="20"/>
          <w:szCs w:val="20"/>
        </w:rPr>
      </w:pPr>
      <w:r w:rsidRPr="0012088A">
        <w:rPr>
          <w:rFonts w:asciiTheme="minorHAnsi" w:hAnsiTheme="minorHAnsi"/>
          <w:b/>
          <w:sz w:val="20"/>
          <w:szCs w:val="20"/>
        </w:rPr>
        <w:t>NOTAS AL ESTADO DE FLUJO</w:t>
      </w:r>
      <w:r w:rsidR="00626FDB" w:rsidRPr="0012088A">
        <w:rPr>
          <w:rFonts w:asciiTheme="minorHAnsi" w:hAnsiTheme="minorHAnsi"/>
          <w:b/>
          <w:sz w:val="20"/>
          <w:szCs w:val="20"/>
        </w:rPr>
        <w:t xml:space="preserve"> DE EFECTIVO.</w:t>
      </w:r>
    </w:p>
    <w:p w:rsidR="005720CD" w:rsidRPr="000908E2" w:rsidRDefault="005720CD" w:rsidP="007462D5">
      <w:pPr>
        <w:tabs>
          <w:tab w:val="left" w:pos="426"/>
        </w:tabs>
        <w:rPr>
          <w:rFonts w:asciiTheme="minorHAnsi" w:hAnsiTheme="minorHAnsi"/>
          <w:b/>
          <w:sz w:val="20"/>
          <w:szCs w:val="20"/>
        </w:rPr>
      </w:pPr>
    </w:p>
    <w:p w:rsidR="007462D5" w:rsidRPr="000908E2" w:rsidRDefault="007462D5" w:rsidP="0012088A">
      <w:pPr>
        <w:pStyle w:val="Prrafodelista"/>
        <w:numPr>
          <w:ilvl w:val="1"/>
          <w:numId w:val="30"/>
        </w:numPr>
        <w:tabs>
          <w:tab w:val="left" w:pos="426"/>
        </w:tabs>
        <w:rPr>
          <w:rFonts w:asciiTheme="minorHAnsi" w:hAnsiTheme="minorHAnsi"/>
          <w:b/>
          <w:sz w:val="20"/>
          <w:szCs w:val="20"/>
        </w:rPr>
      </w:pPr>
      <w:r w:rsidRPr="000908E2">
        <w:rPr>
          <w:rFonts w:asciiTheme="minorHAnsi" w:hAnsiTheme="minorHAnsi"/>
          <w:b/>
          <w:sz w:val="20"/>
          <w:szCs w:val="20"/>
        </w:rPr>
        <w:t>Efectivo y equivalente.</w:t>
      </w:r>
    </w:p>
    <w:p w:rsidR="005720CD" w:rsidRPr="000908E2" w:rsidRDefault="005720CD" w:rsidP="00A13585">
      <w:pPr>
        <w:pStyle w:val="Prrafodelista"/>
        <w:tabs>
          <w:tab w:val="left" w:pos="426"/>
        </w:tabs>
        <w:ind w:left="0"/>
        <w:rPr>
          <w:rFonts w:asciiTheme="minorHAnsi" w:hAnsiTheme="minorHAnsi"/>
          <w:b/>
          <w:sz w:val="20"/>
          <w:szCs w:val="20"/>
        </w:rPr>
      </w:pPr>
    </w:p>
    <w:p w:rsidR="000A7489" w:rsidRPr="000908E2" w:rsidRDefault="007462D5" w:rsidP="00B022DB">
      <w:pPr>
        <w:pStyle w:val="Prrafodelista"/>
        <w:tabs>
          <w:tab w:val="left" w:pos="284"/>
        </w:tabs>
        <w:ind w:left="0"/>
        <w:jc w:val="both"/>
        <w:rPr>
          <w:rFonts w:asciiTheme="minorHAnsi" w:hAnsiTheme="minorHAnsi"/>
          <w:sz w:val="20"/>
          <w:szCs w:val="20"/>
        </w:rPr>
      </w:pPr>
      <w:r w:rsidRPr="000908E2">
        <w:rPr>
          <w:rFonts w:asciiTheme="minorHAnsi" w:hAnsiTheme="minorHAnsi"/>
          <w:sz w:val="20"/>
          <w:szCs w:val="20"/>
        </w:rPr>
        <w:t>El análisis de los s</w:t>
      </w:r>
      <w:r w:rsidR="00A80B5F" w:rsidRPr="000908E2">
        <w:rPr>
          <w:rFonts w:asciiTheme="minorHAnsi" w:hAnsiTheme="minorHAnsi"/>
          <w:sz w:val="20"/>
          <w:szCs w:val="20"/>
        </w:rPr>
        <w:t>aldos inicial y final que figura</w:t>
      </w:r>
      <w:r w:rsidRPr="000908E2">
        <w:rPr>
          <w:rFonts w:asciiTheme="minorHAnsi" w:hAnsiTheme="minorHAnsi"/>
          <w:sz w:val="20"/>
          <w:szCs w:val="20"/>
        </w:rPr>
        <w:t xml:space="preserve">n en la última parte del Estado de Flujo de Efectivo en la cuenta de efectivo y equivalentes </w:t>
      </w:r>
      <w:r w:rsidR="00A80B5F" w:rsidRPr="000908E2">
        <w:rPr>
          <w:rFonts w:asciiTheme="minorHAnsi" w:hAnsiTheme="minorHAnsi"/>
          <w:sz w:val="20"/>
          <w:szCs w:val="20"/>
        </w:rPr>
        <w:t>está integrado de la siguiente manera</w:t>
      </w:r>
      <w:r w:rsidRPr="000908E2">
        <w:rPr>
          <w:rFonts w:asciiTheme="minorHAnsi" w:hAnsiTheme="minorHAnsi"/>
          <w:sz w:val="20"/>
          <w:szCs w:val="20"/>
        </w:rPr>
        <w:t>:</w:t>
      </w:r>
    </w:p>
    <w:p w:rsidR="003842B5" w:rsidRPr="000908E2" w:rsidRDefault="003842B5" w:rsidP="00F66152">
      <w:pPr>
        <w:jc w:val="both"/>
        <w:rPr>
          <w:rFonts w:asciiTheme="minorHAnsi" w:hAnsiTheme="minorHAnsi"/>
          <w:sz w:val="20"/>
          <w:szCs w:val="20"/>
        </w:rPr>
      </w:pPr>
    </w:p>
    <w:bookmarkStart w:id="35" w:name="_MON_1498574457"/>
    <w:bookmarkEnd w:id="35"/>
    <w:p w:rsidR="00AB5FD1" w:rsidRPr="000908E2" w:rsidRDefault="004A6F8F" w:rsidP="00AB5FD1">
      <w:pPr>
        <w:jc w:val="center"/>
        <w:rPr>
          <w:rFonts w:asciiTheme="minorHAnsi" w:hAnsiTheme="minorHAnsi"/>
          <w:sz w:val="20"/>
          <w:szCs w:val="20"/>
        </w:rPr>
      </w:pPr>
      <w:r w:rsidRPr="000908E2">
        <w:rPr>
          <w:rFonts w:asciiTheme="minorHAnsi" w:hAnsiTheme="minorHAnsi" w:cs="Arial"/>
          <w:bCs/>
          <w:sz w:val="20"/>
          <w:szCs w:val="20"/>
        </w:rPr>
        <w:object w:dxaOrig="7025" w:dyaOrig="2027">
          <v:shape id="_x0000_i1056" type="#_x0000_t75" style="width:348.75pt;height:102.75pt" o:ole="">
            <v:imagedata r:id="rId79" o:title=""/>
          </v:shape>
          <o:OLEObject Type="Embed" ProgID="Excel.Sheet.8" ShapeID="_x0000_i1056" DrawAspect="Content" ObjectID="_1539425014" r:id="rId80"/>
        </w:object>
      </w:r>
    </w:p>
    <w:p w:rsidR="003842B5" w:rsidRPr="000908E2" w:rsidRDefault="003842B5" w:rsidP="009706FF">
      <w:pPr>
        <w:tabs>
          <w:tab w:val="left" w:pos="426"/>
        </w:tabs>
        <w:rPr>
          <w:rFonts w:asciiTheme="minorHAnsi" w:hAnsiTheme="minorHAnsi" w:cs="Arial"/>
          <w:bCs/>
          <w:sz w:val="20"/>
          <w:szCs w:val="20"/>
        </w:rPr>
      </w:pPr>
      <w:bookmarkStart w:id="36" w:name="_MON_1458654406"/>
      <w:bookmarkEnd w:id="36"/>
    </w:p>
    <w:p w:rsidR="00FD526E" w:rsidRDefault="00FD526E" w:rsidP="00F66152">
      <w:pPr>
        <w:tabs>
          <w:tab w:val="left" w:pos="426"/>
        </w:tabs>
        <w:jc w:val="both"/>
        <w:rPr>
          <w:rFonts w:asciiTheme="minorHAnsi" w:hAnsiTheme="minorHAnsi"/>
          <w:sz w:val="20"/>
          <w:szCs w:val="20"/>
        </w:rPr>
      </w:pPr>
    </w:p>
    <w:p w:rsidR="00FD526E" w:rsidRDefault="00FD526E" w:rsidP="00F66152">
      <w:pPr>
        <w:tabs>
          <w:tab w:val="left" w:pos="426"/>
        </w:tabs>
        <w:jc w:val="both"/>
        <w:rPr>
          <w:rFonts w:asciiTheme="minorHAnsi" w:hAnsiTheme="minorHAnsi"/>
          <w:sz w:val="20"/>
          <w:szCs w:val="20"/>
        </w:rPr>
      </w:pPr>
    </w:p>
    <w:p w:rsidR="00B66EF5" w:rsidRPr="000908E2" w:rsidRDefault="007251DD" w:rsidP="00F66152">
      <w:pPr>
        <w:tabs>
          <w:tab w:val="left" w:pos="426"/>
        </w:tabs>
        <w:jc w:val="both"/>
        <w:rPr>
          <w:rFonts w:asciiTheme="minorHAnsi" w:hAnsiTheme="minorHAnsi"/>
          <w:sz w:val="20"/>
          <w:szCs w:val="20"/>
        </w:rPr>
      </w:pPr>
      <w:r w:rsidRPr="000908E2">
        <w:rPr>
          <w:rFonts w:asciiTheme="minorHAnsi" w:hAnsiTheme="minorHAnsi"/>
          <w:sz w:val="20"/>
          <w:szCs w:val="20"/>
        </w:rPr>
        <w:t>Conciliación del</w:t>
      </w:r>
      <w:r w:rsidR="00E71E72" w:rsidRPr="000908E2">
        <w:rPr>
          <w:rFonts w:asciiTheme="minorHAnsi" w:hAnsiTheme="minorHAnsi"/>
          <w:sz w:val="20"/>
          <w:szCs w:val="20"/>
        </w:rPr>
        <w:t xml:space="preserve"> </w:t>
      </w:r>
      <w:r w:rsidRPr="000908E2">
        <w:rPr>
          <w:rFonts w:asciiTheme="minorHAnsi" w:hAnsiTheme="minorHAnsi"/>
          <w:sz w:val="20"/>
          <w:szCs w:val="20"/>
        </w:rPr>
        <w:t>Flujo</w:t>
      </w:r>
      <w:r w:rsidR="00670BB8" w:rsidRPr="000908E2">
        <w:rPr>
          <w:rFonts w:asciiTheme="minorHAnsi" w:hAnsiTheme="minorHAnsi"/>
          <w:sz w:val="20"/>
          <w:szCs w:val="20"/>
        </w:rPr>
        <w:t xml:space="preserve"> de Efectivo Neto</w:t>
      </w:r>
      <w:r w:rsidR="00D03E55" w:rsidRPr="000908E2">
        <w:rPr>
          <w:rFonts w:asciiTheme="minorHAnsi" w:hAnsiTheme="minorHAnsi"/>
          <w:sz w:val="20"/>
          <w:szCs w:val="20"/>
        </w:rPr>
        <w:t xml:space="preserve"> de la Actividades de Operación y la cuenta de Ahorro / Desahorro antes </w:t>
      </w:r>
    </w:p>
    <w:p w:rsidR="00441CEE" w:rsidRPr="000908E2" w:rsidRDefault="007251DD" w:rsidP="00F66152">
      <w:pPr>
        <w:tabs>
          <w:tab w:val="left" w:pos="426"/>
        </w:tabs>
        <w:jc w:val="both"/>
        <w:rPr>
          <w:rFonts w:asciiTheme="minorHAnsi" w:hAnsiTheme="minorHAnsi"/>
          <w:sz w:val="20"/>
          <w:szCs w:val="20"/>
        </w:rPr>
      </w:pPr>
      <w:proofErr w:type="gramStart"/>
      <w:r w:rsidRPr="000908E2">
        <w:rPr>
          <w:rFonts w:asciiTheme="minorHAnsi" w:hAnsiTheme="minorHAnsi"/>
          <w:sz w:val="20"/>
          <w:szCs w:val="20"/>
        </w:rPr>
        <w:t>d</w:t>
      </w:r>
      <w:r w:rsidR="00D03E55" w:rsidRPr="000908E2">
        <w:rPr>
          <w:rFonts w:asciiTheme="minorHAnsi" w:hAnsiTheme="minorHAnsi"/>
          <w:sz w:val="20"/>
          <w:szCs w:val="20"/>
        </w:rPr>
        <w:t>e</w:t>
      </w:r>
      <w:proofErr w:type="gramEnd"/>
      <w:r w:rsidRPr="000908E2">
        <w:rPr>
          <w:rFonts w:asciiTheme="minorHAnsi" w:hAnsiTheme="minorHAnsi"/>
          <w:sz w:val="20"/>
          <w:szCs w:val="20"/>
        </w:rPr>
        <w:t xml:space="preserve"> </w:t>
      </w:r>
      <w:r w:rsidR="00D03E55" w:rsidRPr="000908E2">
        <w:rPr>
          <w:rFonts w:asciiTheme="minorHAnsi" w:hAnsiTheme="minorHAnsi"/>
          <w:sz w:val="20"/>
          <w:szCs w:val="20"/>
        </w:rPr>
        <w:t>l</w:t>
      </w:r>
      <w:r w:rsidRPr="000908E2">
        <w:rPr>
          <w:rFonts w:asciiTheme="minorHAnsi" w:hAnsiTheme="minorHAnsi"/>
          <w:sz w:val="20"/>
          <w:szCs w:val="20"/>
        </w:rPr>
        <w:t>os</w:t>
      </w:r>
      <w:r w:rsidR="00D03E55" w:rsidRPr="000908E2">
        <w:rPr>
          <w:rFonts w:asciiTheme="minorHAnsi" w:hAnsiTheme="minorHAnsi"/>
          <w:sz w:val="20"/>
          <w:szCs w:val="20"/>
        </w:rPr>
        <w:t xml:space="preserve"> Rubros Extraordinarios</w:t>
      </w:r>
      <w:r w:rsidR="00DF3CC4" w:rsidRPr="000908E2">
        <w:rPr>
          <w:rFonts w:asciiTheme="minorHAnsi" w:hAnsiTheme="minorHAnsi"/>
          <w:sz w:val="20"/>
          <w:szCs w:val="20"/>
        </w:rPr>
        <w:t>:</w:t>
      </w:r>
    </w:p>
    <w:p w:rsidR="00AB5FD1" w:rsidRPr="000908E2" w:rsidRDefault="00AB5FD1" w:rsidP="00F66152">
      <w:pPr>
        <w:tabs>
          <w:tab w:val="left" w:pos="426"/>
        </w:tabs>
        <w:jc w:val="both"/>
        <w:rPr>
          <w:rFonts w:asciiTheme="minorHAnsi" w:hAnsiTheme="minorHAnsi"/>
          <w:sz w:val="20"/>
          <w:szCs w:val="20"/>
        </w:rPr>
      </w:pPr>
    </w:p>
    <w:bookmarkStart w:id="37" w:name="_MON_1498574549"/>
    <w:bookmarkEnd w:id="37"/>
    <w:p w:rsidR="00980856" w:rsidRDefault="00283F9D" w:rsidP="00180F43">
      <w:pPr>
        <w:tabs>
          <w:tab w:val="left" w:pos="426"/>
        </w:tabs>
        <w:jc w:val="center"/>
        <w:rPr>
          <w:rFonts w:asciiTheme="minorHAnsi" w:hAnsiTheme="minorHAnsi" w:cs="Arial"/>
          <w:bCs/>
          <w:sz w:val="20"/>
          <w:szCs w:val="20"/>
        </w:rPr>
      </w:pPr>
      <w:r w:rsidRPr="000908E2">
        <w:rPr>
          <w:rFonts w:asciiTheme="minorHAnsi" w:hAnsiTheme="minorHAnsi" w:cs="Arial"/>
          <w:bCs/>
          <w:sz w:val="20"/>
          <w:szCs w:val="20"/>
        </w:rPr>
        <w:object w:dxaOrig="8548" w:dyaOrig="2245">
          <v:shape id="_x0000_i1051" type="#_x0000_t75" style="width:426.75pt;height:114.75pt" o:ole="">
            <v:imagedata r:id="rId81" o:title=""/>
          </v:shape>
          <o:OLEObject Type="Embed" ProgID="Excel.Sheet.8" ShapeID="_x0000_i1051" DrawAspect="Content" ObjectID="_1539425015" r:id="rId82"/>
        </w:object>
      </w:r>
      <w:bookmarkStart w:id="38" w:name="_MON_1458654509"/>
      <w:bookmarkEnd w:id="38"/>
    </w:p>
    <w:p w:rsidR="00180F43" w:rsidRDefault="00180F43" w:rsidP="00180F43">
      <w:pPr>
        <w:tabs>
          <w:tab w:val="left" w:pos="426"/>
        </w:tabs>
        <w:jc w:val="center"/>
        <w:rPr>
          <w:rFonts w:asciiTheme="minorHAnsi" w:hAnsiTheme="minorHAnsi"/>
          <w:sz w:val="20"/>
          <w:szCs w:val="20"/>
        </w:rPr>
      </w:pPr>
    </w:p>
    <w:p w:rsidR="00F663B7" w:rsidRPr="00180F43" w:rsidRDefault="00F663B7" w:rsidP="00DF61EF">
      <w:pPr>
        <w:tabs>
          <w:tab w:val="left" w:pos="426"/>
        </w:tabs>
        <w:rPr>
          <w:rFonts w:asciiTheme="minorHAnsi" w:hAnsiTheme="minorHAnsi"/>
          <w:sz w:val="20"/>
          <w:szCs w:val="20"/>
        </w:rPr>
      </w:pPr>
    </w:p>
    <w:p w:rsidR="005720CD" w:rsidRPr="000908E2" w:rsidRDefault="005E6C25" w:rsidP="0012088A">
      <w:pPr>
        <w:pStyle w:val="Prrafodelista"/>
        <w:numPr>
          <w:ilvl w:val="0"/>
          <w:numId w:val="30"/>
        </w:numPr>
        <w:tabs>
          <w:tab w:val="left" w:pos="0"/>
          <w:tab w:val="left" w:pos="426"/>
        </w:tabs>
        <w:ind w:left="0" w:firstLine="0"/>
        <w:rPr>
          <w:rFonts w:asciiTheme="minorHAnsi" w:hAnsiTheme="minorHAnsi"/>
          <w:b/>
          <w:sz w:val="20"/>
          <w:szCs w:val="20"/>
        </w:rPr>
      </w:pPr>
      <w:r w:rsidRPr="000908E2">
        <w:rPr>
          <w:rFonts w:asciiTheme="minorHAnsi" w:hAnsiTheme="minorHAnsi"/>
          <w:b/>
          <w:sz w:val="20"/>
          <w:szCs w:val="20"/>
        </w:rPr>
        <w:t>CONCILIACIÓN ENTRE LOS INGRESOS PRESUPUESTARIOS Y CONTABLES, ASÍ COMO ENTRE LOS EGRESOS PRESUPUESTARIOS Y LOS GASTOS CONTABLES.</w:t>
      </w:r>
    </w:p>
    <w:p w:rsidR="00CB74C3" w:rsidRPr="000908E2" w:rsidRDefault="00CB74C3" w:rsidP="00626FDB">
      <w:pPr>
        <w:tabs>
          <w:tab w:val="left" w:pos="426"/>
        </w:tabs>
        <w:rPr>
          <w:rFonts w:asciiTheme="minorHAnsi" w:hAnsiTheme="minorHAnsi"/>
          <w:b/>
          <w:sz w:val="20"/>
          <w:szCs w:val="20"/>
        </w:rPr>
      </w:pPr>
    </w:p>
    <w:p w:rsidR="00334FDC" w:rsidRPr="000908E2" w:rsidRDefault="00334FDC" w:rsidP="00334FDC">
      <w:pPr>
        <w:tabs>
          <w:tab w:val="left" w:pos="426"/>
        </w:tabs>
        <w:jc w:val="both"/>
        <w:rPr>
          <w:rFonts w:asciiTheme="minorHAnsi" w:hAnsiTheme="minorHAnsi"/>
          <w:sz w:val="20"/>
          <w:szCs w:val="20"/>
        </w:rPr>
      </w:pPr>
      <w:r w:rsidRPr="000908E2">
        <w:rPr>
          <w:rFonts w:asciiTheme="minorHAnsi" w:hAnsiTheme="minorHAnsi"/>
          <w:sz w:val="20"/>
          <w:szCs w:val="20"/>
        </w:rPr>
        <w:t>La conciliación se presenta, atendiendo a lo dispuesto por el acuerdo por el que se emite el formato de conciliación entre los ingresos presupuestarios y contables, así como entre los egresos presupuestarios y los gastos contables</w:t>
      </w:r>
      <w:r w:rsidR="005E6C25" w:rsidRPr="000908E2">
        <w:rPr>
          <w:rFonts w:asciiTheme="minorHAnsi" w:hAnsiTheme="minorHAnsi"/>
          <w:sz w:val="20"/>
          <w:szCs w:val="20"/>
        </w:rPr>
        <w:t>.</w:t>
      </w:r>
    </w:p>
    <w:p w:rsidR="00AB5FD1" w:rsidRPr="000908E2" w:rsidRDefault="00AB5FD1" w:rsidP="00AB5FD1">
      <w:pPr>
        <w:tabs>
          <w:tab w:val="left" w:pos="426"/>
        </w:tabs>
        <w:jc w:val="both"/>
        <w:rPr>
          <w:rFonts w:asciiTheme="minorHAnsi" w:hAnsiTheme="minorHAnsi"/>
          <w:sz w:val="20"/>
          <w:szCs w:val="20"/>
        </w:rPr>
      </w:pPr>
    </w:p>
    <w:bookmarkStart w:id="39" w:name="_MON_1498574725"/>
    <w:bookmarkEnd w:id="39"/>
    <w:p w:rsidR="00AB5FD1" w:rsidRPr="000908E2" w:rsidRDefault="00283F9D" w:rsidP="00AB5FD1">
      <w:pPr>
        <w:tabs>
          <w:tab w:val="left" w:pos="426"/>
        </w:tabs>
        <w:jc w:val="center"/>
        <w:rPr>
          <w:rFonts w:asciiTheme="minorHAnsi" w:hAnsiTheme="minorHAnsi"/>
          <w:sz w:val="20"/>
          <w:szCs w:val="20"/>
        </w:rPr>
      </w:pPr>
      <w:r w:rsidRPr="000908E2">
        <w:rPr>
          <w:rFonts w:asciiTheme="minorHAnsi" w:hAnsiTheme="minorHAnsi"/>
          <w:sz w:val="20"/>
          <w:szCs w:val="20"/>
        </w:rPr>
        <w:object w:dxaOrig="9183" w:dyaOrig="3983">
          <v:shape id="_x0000_i1052" type="#_x0000_t75" style="width:460.5pt;height:199.5pt" o:ole="">
            <v:imagedata r:id="rId83" o:title=""/>
          </v:shape>
          <o:OLEObject Type="Embed" ProgID="Excel.Sheet.12" ShapeID="_x0000_i1052" DrawAspect="Content" ObjectID="_1539425016" r:id="rId84"/>
        </w:object>
      </w:r>
    </w:p>
    <w:p w:rsidR="00AB5FD1" w:rsidRPr="000908E2" w:rsidRDefault="00AB5FD1" w:rsidP="00AB5FD1">
      <w:pPr>
        <w:tabs>
          <w:tab w:val="left" w:pos="426"/>
        </w:tabs>
        <w:jc w:val="center"/>
        <w:rPr>
          <w:rFonts w:asciiTheme="minorHAnsi" w:hAnsiTheme="minorHAnsi"/>
          <w:sz w:val="20"/>
          <w:szCs w:val="20"/>
        </w:rPr>
      </w:pPr>
    </w:p>
    <w:p w:rsidR="00AB5FD1" w:rsidRPr="000908E2" w:rsidRDefault="00AB5FD1" w:rsidP="00AB5FD1">
      <w:pPr>
        <w:tabs>
          <w:tab w:val="left" w:pos="426"/>
        </w:tabs>
        <w:jc w:val="center"/>
        <w:rPr>
          <w:rFonts w:asciiTheme="minorHAnsi" w:hAnsiTheme="minorHAnsi"/>
          <w:sz w:val="20"/>
          <w:szCs w:val="20"/>
        </w:rPr>
      </w:pPr>
    </w:p>
    <w:bookmarkStart w:id="40" w:name="_MON_1498574800"/>
    <w:bookmarkEnd w:id="40"/>
    <w:p w:rsidR="00AB5FD1" w:rsidRPr="000908E2" w:rsidRDefault="001961AF" w:rsidP="00AB5FD1">
      <w:pPr>
        <w:tabs>
          <w:tab w:val="left" w:pos="426"/>
        </w:tabs>
        <w:jc w:val="both"/>
        <w:rPr>
          <w:rFonts w:asciiTheme="minorHAnsi" w:hAnsiTheme="minorHAnsi"/>
          <w:sz w:val="20"/>
          <w:szCs w:val="20"/>
        </w:rPr>
      </w:pPr>
      <w:r w:rsidRPr="000908E2">
        <w:rPr>
          <w:rFonts w:asciiTheme="minorHAnsi" w:hAnsiTheme="minorHAnsi"/>
          <w:sz w:val="20"/>
          <w:szCs w:val="20"/>
        </w:rPr>
        <w:object w:dxaOrig="9283" w:dyaOrig="7610">
          <v:shape id="_x0000_i1053" type="#_x0000_t75" style="width:463.5pt;height:378.75pt" o:ole="">
            <v:imagedata r:id="rId85" o:title=""/>
          </v:shape>
          <o:OLEObject Type="Embed" ProgID="Excel.Sheet.12" ShapeID="_x0000_i1053" DrawAspect="Content" ObjectID="_1539425017" r:id="rId86"/>
        </w:object>
      </w:r>
    </w:p>
    <w:p w:rsidR="00AB5FD1" w:rsidRPr="000908E2" w:rsidRDefault="00AB5FD1" w:rsidP="00AB5FD1">
      <w:pPr>
        <w:tabs>
          <w:tab w:val="left" w:pos="426"/>
        </w:tabs>
        <w:jc w:val="both"/>
        <w:rPr>
          <w:rFonts w:asciiTheme="minorHAnsi" w:hAnsiTheme="minorHAnsi"/>
          <w:sz w:val="20"/>
          <w:szCs w:val="20"/>
        </w:rPr>
      </w:pPr>
    </w:p>
    <w:p w:rsidR="00AB5FD1" w:rsidRDefault="00AB5FD1" w:rsidP="00334FDC">
      <w:pPr>
        <w:tabs>
          <w:tab w:val="left" w:pos="426"/>
        </w:tabs>
        <w:jc w:val="both"/>
        <w:rPr>
          <w:rFonts w:asciiTheme="minorHAnsi" w:hAnsiTheme="minorHAnsi"/>
          <w:sz w:val="20"/>
          <w:szCs w:val="20"/>
        </w:rPr>
      </w:pPr>
    </w:p>
    <w:p w:rsidR="003003C7" w:rsidRDefault="003003C7" w:rsidP="00334FDC">
      <w:pPr>
        <w:tabs>
          <w:tab w:val="left" w:pos="426"/>
        </w:tabs>
        <w:jc w:val="both"/>
        <w:rPr>
          <w:rFonts w:asciiTheme="minorHAnsi" w:hAnsiTheme="minorHAnsi"/>
          <w:sz w:val="20"/>
          <w:szCs w:val="20"/>
        </w:rPr>
      </w:pPr>
    </w:p>
    <w:p w:rsidR="003003C7" w:rsidRPr="000908E2" w:rsidRDefault="003003C7" w:rsidP="00334FDC">
      <w:pPr>
        <w:tabs>
          <w:tab w:val="left" w:pos="426"/>
        </w:tabs>
        <w:jc w:val="both"/>
        <w:rPr>
          <w:rFonts w:asciiTheme="minorHAnsi" w:hAnsiTheme="minorHAnsi"/>
          <w:sz w:val="20"/>
          <w:szCs w:val="20"/>
        </w:rPr>
      </w:pPr>
    </w:p>
    <w:p w:rsidR="00626FDB" w:rsidRPr="000908E2" w:rsidRDefault="00626FDB" w:rsidP="00F51AD5">
      <w:pPr>
        <w:pStyle w:val="Prrafodelista"/>
        <w:numPr>
          <w:ilvl w:val="0"/>
          <w:numId w:val="15"/>
        </w:numPr>
        <w:tabs>
          <w:tab w:val="left" w:pos="426"/>
        </w:tabs>
        <w:ind w:left="0" w:firstLine="0"/>
        <w:rPr>
          <w:rFonts w:asciiTheme="minorHAnsi" w:hAnsiTheme="minorHAnsi"/>
          <w:b/>
          <w:sz w:val="20"/>
          <w:szCs w:val="20"/>
        </w:rPr>
      </w:pPr>
      <w:r w:rsidRPr="000908E2">
        <w:rPr>
          <w:rFonts w:asciiTheme="minorHAnsi" w:hAnsiTheme="minorHAnsi"/>
          <w:b/>
          <w:sz w:val="20"/>
          <w:szCs w:val="20"/>
        </w:rPr>
        <w:t>NOTAS DE MEMORIA.</w:t>
      </w:r>
    </w:p>
    <w:p w:rsidR="00A25920" w:rsidRPr="000908E2" w:rsidRDefault="00A25920" w:rsidP="008A5FB3">
      <w:pPr>
        <w:jc w:val="both"/>
        <w:rPr>
          <w:rFonts w:asciiTheme="minorHAnsi" w:hAnsiTheme="minorHAnsi"/>
          <w:sz w:val="20"/>
          <w:szCs w:val="20"/>
        </w:rPr>
      </w:pPr>
    </w:p>
    <w:p w:rsidR="006A03AB" w:rsidRPr="000908E2" w:rsidRDefault="006A03AB" w:rsidP="00F51AD5">
      <w:pPr>
        <w:pStyle w:val="Prrafodelista"/>
        <w:numPr>
          <w:ilvl w:val="0"/>
          <w:numId w:val="13"/>
        </w:numPr>
        <w:tabs>
          <w:tab w:val="left" w:pos="284"/>
        </w:tabs>
        <w:ind w:left="284" w:hanging="284"/>
        <w:jc w:val="both"/>
        <w:rPr>
          <w:rFonts w:asciiTheme="minorHAnsi" w:hAnsiTheme="minorHAnsi"/>
          <w:sz w:val="20"/>
          <w:szCs w:val="20"/>
        </w:rPr>
      </w:pPr>
      <w:r w:rsidRPr="000908E2">
        <w:rPr>
          <w:rFonts w:asciiTheme="minorHAnsi" w:hAnsiTheme="minorHAnsi"/>
          <w:sz w:val="20"/>
          <w:szCs w:val="20"/>
        </w:rPr>
        <w:t xml:space="preserve">A continuación se detallan las cuentas de orden presupuestarias al </w:t>
      </w:r>
      <w:r w:rsidR="001961AF">
        <w:rPr>
          <w:rFonts w:asciiTheme="minorHAnsi" w:hAnsiTheme="minorHAnsi"/>
          <w:sz w:val="20"/>
          <w:szCs w:val="20"/>
        </w:rPr>
        <w:t>30</w:t>
      </w:r>
      <w:r w:rsidRPr="000908E2">
        <w:rPr>
          <w:rFonts w:asciiTheme="minorHAnsi" w:hAnsiTheme="minorHAnsi"/>
          <w:sz w:val="20"/>
          <w:szCs w:val="20"/>
        </w:rPr>
        <w:t xml:space="preserve"> de </w:t>
      </w:r>
      <w:r w:rsidR="001961AF">
        <w:rPr>
          <w:rFonts w:asciiTheme="minorHAnsi" w:hAnsiTheme="minorHAnsi"/>
          <w:sz w:val="20"/>
          <w:szCs w:val="20"/>
        </w:rPr>
        <w:t>Septiembre</w:t>
      </w:r>
      <w:r w:rsidRPr="000908E2">
        <w:rPr>
          <w:rFonts w:asciiTheme="minorHAnsi" w:hAnsiTheme="minorHAnsi"/>
          <w:sz w:val="20"/>
          <w:szCs w:val="20"/>
        </w:rPr>
        <w:t xml:space="preserve"> de 201</w:t>
      </w:r>
      <w:r w:rsidR="00262D4B">
        <w:rPr>
          <w:rFonts w:asciiTheme="minorHAnsi" w:hAnsiTheme="minorHAnsi"/>
          <w:sz w:val="20"/>
          <w:szCs w:val="20"/>
        </w:rPr>
        <w:t>6</w:t>
      </w:r>
      <w:r w:rsidRPr="000908E2">
        <w:rPr>
          <w:rFonts w:asciiTheme="minorHAnsi" w:hAnsiTheme="minorHAnsi"/>
          <w:sz w:val="20"/>
          <w:szCs w:val="20"/>
        </w:rPr>
        <w:t>:</w:t>
      </w:r>
    </w:p>
    <w:p w:rsidR="003842B5" w:rsidRPr="000908E2" w:rsidRDefault="003842B5" w:rsidP="008A5FB3">
      <w:pPr>
        <w:jc w:val="both"/>
        <w:rPr>
          <w:rFonts w:asciiTheme="minorHAnsi" w:hAnsiTheme="minorHAnsi"/>
          <w:sz w:val="20"/>
          <w:szCs w:val="20"/>
        </w:rPr>
      </w:pPr>
    </w:p>
    <w:p w:rsidR="003842B5" w:rsidRPr="000908E2" w:rsidRDefault="003842B5" w:rsidP="008A5FB3">
      <w:pPr>
        <w:jc w:val="both"/>
        <w:rPr>
          <w:rFonts w:asciiTheme="minorHAnsi" w:hAnsiTheme="minorHAnsi"/>
          <w:sz w:val="20"/>
          <w:szCs w:val="20"/>
        </w:rPr>
      </w:pPr>
    </w:p>
    <w:bookmarkStart w:id="41" w:name="_MON_1458662090"/>
    <w:bookmarkEnd w:id="41"/>
    <w:p w:rsidR="002036B8" w:rsidRPr="00262D4B" w:rsidRDefault="004A6F8F" w:rsidP="00262D4B">
      <w:pPr>
        <w:jc w:val="both"/>
        <w:rPr>
          <w:rFonts w:asciiTheme="minorHAnsi" w:hAnsiTheme="minorHAnsi" w:cs="Arial"/>
          <w:bCs/>
          <w:sz w:val="20"/>
          <w:szCs w:val="20"/>
        </w:rPr>
      </w:pPr>
      <w:r w:rsidRPr="000908E2">
        <w:rPr>
          <w:rFonts w:asciiTheme="minorHAnsi" w:hAnsiTheme="minorHAnsi" w:cs="Arial"/>
          <w:bCs/>
          <w:sz w:val="20"/>
          <w:szCs w:val="20"/>
        </w:rPr>
        <w:object w:dxaOrig="8771" w:dyaOrig="2387">
          <v:shape id="_x0000_i1057" type="#_x0000_t75" style="width:438pt;height:119.25pt" o:ole="">
            <v:imagedata r:id="rId87" o:title=""/>
          </v:shape>
          <o:OLEObject Type="Embed" ProgID="Excel.Sheet.8" ShapeID="_x0000_i1057" DrawAspect="Content" ObjectID="_1539425018" r:id="rId88"/>
        </w:object>
      </w:r>
      <w:bookmarkStart w:id="42" w:name="_GoBack"/>
      <w:bookmarkEnd w:id="42"/>
    </w:p>
    <w:p w:rsidR="00C55E05" w:rsidRPr="000908E2" w:rsidRDefault="00C55E05" w:rsidP="00A46F71">
      <w:pPr>
        <w:pStyle w:val="Textoindependiente2"/>
        <w:tabs>
          <w:tab w:val="left" w:pos="7965"/>
        </w:tabs>
        <w:rPr>
          <w:rFonts w:asciiTheme="minorHAnsi" w:hAnsiTheme="minorHAnsi"/>
          <w:sz w:val="20"/>
          <w:szCs w:val="20"/>
        </w:rPr>
      </w:pPr>
      <w:r w:rsidRPr="000908E2">
        <w:rPr>
          <w:rFonts w:asciiTheme="minorHAnsi" w:hAnsiTheme="minorHAnsi"/>
          <w:sz w:val="20"/>
          <w:szCs w:val="20"/>
        </w:rPr>
        <w:tab/>
      </w:r>
    </w:p>
    <w:p w:rsidR="008A5FB3" w:rsidRPr="000908E2" w:rsidRDefault="00BC64E6" w:rsidP="008A5FB3">
      <w:pPr>
        <w:jc w:val="both"/>
        <w:rPr>
          <w:rFonts w:asciiTheme="minorHAnsi" w:hAnsiTheme="minorHAnsi"/>
          <w:sz w:val="20"/>
          <w:szCs w:val="20"/>
        </w:rPr>
      </w:pPr>
      <w:r w:rsidRPr="000908E2">
        <w:rPr>
          <w:rFonts w:asciiTheme="minorHAnsi" w:hAnsiTheme="minorHAnsi"/>
          <w:sz w:val="20"/>
          <w:szCs w:val="20"/>
        </w:rPr>
        <w:t xml:space="preserve">Estas notas son parte integrante </w:t>
      </w:r>
      <w:r w:rsidR="00192AF9" w:rsidRPr="000908E2">
        <w:rPr>
          <w:rFonts w:asciiTheme="minorHAnsi" w:hAnsiTheme="minorHAnsi"/>
          <w:sz w:val="20"/>
          <w:szCs w:val="20"/>
        </w:rPr>
        <w:t>de los estados financi</w:t>
      </w:r>
      <w:r w:rsidR="001961AF">
        <w:rPr>
          <w:rFonts w:asciiTheme="minorHAnsi" w:hAnsiTheme="minorHAnsi"/>
          <w:sz w:val="20"/>
          <w:szCs w:val="20"/>
        </w:rPr>
        <w:t>eros al 30</w:t>
      </w:r>
      <w:r w:rsidRPr="000908E2">
        <w:rPr>
          <w:rFonts w:asciiTheme="minorHAnsi" w:hAnsiTheme="minorHAnsi"/>
          <w:sz w:val="20"/>
          <w:szCs w:val="20"/>
        </w:rPr>
        <w:t xml:space="preserve"> de </w:t>
      </w:r>
      <w:r w:rsidR="001961AF">
        <w:rPr>
          <w:rFonts w:asciiTheme="minorHAnsi" w:hAnsiTheme="minorHAnsi"/>
          <w:sz w:val="20"/>
          <w:szCs w:val="20"/>
        </w:rPr>
        <w:t>Septiembre</w:t>
      </w:r>
      <w:r w:rsidR="00800EC2">
        <w:rPr>
          <w:rFonts w:asciiTheme="minorHAnsi" w:hAnsiTheme="minorHAnsi"/>
          <w:sz w:val="20"/>
          <w:szCs w:val="20"/>
        </w:rPr>
        <w:t xml:space="preserve"> </w:t>
      </w:r>
      <w:r w:rsidRPr="000908E2">
        <w:rPr>
          <w:rFonts w:asciiTheme="minorHAnsi" w:hAnsiTheme="minorHAnsi"/>
          <w:sz w:val="20"/>
          <w:szCs w:val="20"/>
        </w:rPr>
        <w:t>de 201</w:t>
      </w:r>
      <w:r w:rsidR="00262D4B">
        <w:rPr>
          <w:rFonts w:asciiTheme="minorHAnsi" w:hAnsiTheme="minorHAnsi"/>
          <w:sz w:val="20"/>
          <w:szCs w:val="20"/>
        </w:rPr>
        <w:t>6.</w:t>
      </w:r>
    </w:p>
    <w:p w:rsidR="00A46F71" w:rsidRPr="000908E2" w:rsidRDefault="003A1D3F" w:rsidP="003A1D3F">
      <w:pPr>
        <w:tabs>
          <w:tab w:val="left" w:pos="2475"/>
        </w:tabs>
        <w:jc w:val="both"/>
        <w:rPr>
          <w:rFonts w:asciiTheme="minorHAnsi" w:hAnsiTheme="minorHAnsi"/>
          <w:sz w:val="20"/>
          <w:szCs w:val="20"/>
        </w:rPr>
      </w:pPr>
      <w:r w:rsidRPr="000908E2">
        <w:rPr>
          <w:rFonts w:asciiTheme="minorHAnsi" w:hAnsiTheme="minorHAnsi"/>
          <w:sz w:val="20"/>
          <w:szCs w:val="20"/>
        </w:rPr>
        <w:tab/>
      </w:r>
    </w:p>
    <w:p w:rsidR="008B5DDB" w:rsidRPr="000908E2" w:rsidRDefault="008B5DDB" w:rsidP="008A5FB3">
      <w:pPr>
        <w:jc w:val="both"/>
        <w:rPr>
          <w:rFonts w:asciiTheme="minorHAnsi" w:hAnsiTheme="minorHAnsi"/>
          <w:sz w:val="20"/>
          <w:szCs w:val="20"/>
        </w:rPr>
      </w:pPr>
    </w:p>
    <w:p w:rsidR="00A46F71" w:rsidRPr="000908E2" w:rsidRDefault="00A46F71" w:rsidP="00A46F71">
      <w:pPr>
        <w:jc w:val="center"/>
        <w:rPr>
          <w:rFonts w:asciiTheme="minorHAnsi" w:hAnsiTheme="minorHAnsi"/>
          <w:sz w:val="20"/>
          <w:szCs w:val="20"/>
        </w:rPr>
      </w:pPr>
      <w:r w:rsidRPr="000908E2">
        <w:rPr>
          <w:rFonts w:asciiTheme="minorHAnsi" w:hAnsiTheme="minorHAnsi"/>
          <w:sz w:val="20"/>
          <w:szCs w:val="20"/>
        </w:rPr>
        <w:t>“Bajo protesta de decir verdad declaramos que los Estados Financieros y sus notas,</w:t>
      </w:r>
    </w:p>
    <w:p w:rsidR="00A46F71" w:rsidRPr="000908E2" w:rsidRDefault="00A46F71" w:rsidP="00A46F71">
      <w:pPr>
        <w:jc w:val="center"/>
        <w:rPr>
          <w:rFonts w:asciiTheme="minorHAnsi" w:hAnsiTheme="minorHAnsi" w:cs="Arial"/>
          <w:bCs/>
          <w:sz w:val="20"/>
          <w:szCs w:val="20"/>
        </w:rPr>
      </w:pPr>
      <w:proofErr w:type="gramStart"/>
      <w:r w:rsidRPr="000908E2">
        <w:rPr>
          <w:rFonts w:asciiTheme="minorHAnsi" w:hAnsiTheme="minorHAnsi"/>
          <w:sz w:val="20"/>
          <w:szCs w:val="20"/>
        </w:rPr>
        <w:t>son</w:t>
      </w:r>
      <w:proofErr w:type="gramEnd"/>
      <w:r w:rsidRPr="000908E2">
        <w:rPr>
          <w:rFonts w:asciiTheme="minorHAnsi" w:hAnsiTheme="minorHAnsi"/>
          <w:sz w:val="20"/>
          <w:szCs w:val="20"/>
        </w:rPr>
        <w:t xml:space="preserve"> razonablemente correctos y son responsables del emisor”</w:t>
      </w:r>
    </w:p>
    <w:p w:rsidR="00CE128A" w:rsidRPr="000908E2" w:rsidRDefault="00CE128A" w:rsidP="00CB74C3">
      <w:pPr>
        <w:rPr>
          <w:rFonts w:asciiTheme="minorHAnsi" w:hAnsiTheme="minorHAnsi" w:cs="Arial"/>
          <w:bCs/>
          <w:sz w:val="20"/>
          <w:szCs w:val="20"/>
        </w:rPr>
      </w:pPr>
    </w:p>
    <w:p w:rsidR="00B45459" w:rsidRPr="000908E2" w:rsidRDefault="00B45459" w:rsidP="00CB74C3">
      <w:pPr>
        <w:rPr>
          <w:rFonts w:asciiTheme="minorHAnsi" w:hAnsiTheme="minorHAnsi" w:cs="Arial"/>
          <w:bCs/>
          <w:sz w:val="20"/>
          <w:szCs w:val="20"/>
        </w:rPr>
      </w:pPr>
    </w:p>
    <w:p w:rsidR="003842B5" w:rsidRPr="000908E2" w:rsidRDefault="003842B5" w:rsidP="00CB74C3">
      <w:pPr>
        <w:rPr>
          <w:rFonts w:asciiTheme="minorHAnsi" w:hAnsiTheme="minorHAnsi" w:cs="Arial"/>
          <w:bCs/>
          <w:sz w:val="20"/>
          <w:szCs w:val="20"/>
        </w:rPr>
      </w:pPr>
    </w:p>
    <w:p w:rsidR="003842B5" w:rsidRPr="000908E2" w:rsidRDefault="003842B5" w:rsidP="00CB74C3">
      <w:pPr>
        <w:rPr>
          <w:rFonts w:asciiTheme="minorHAnsi" w:hAnsiTheme="minorHAnsi" w:cs="Arial"/>
          <w:bCs/>
          <w:sz w:val="20"/>
          <w:szCs w:val="20"/>
        </w:rPr>
      </w:pPr>
    </w:p>
    <w:p w:rsidR="00E74E88" w:rsidRPr="000908E2" w:rsidRDefault="00392C20" w:rsidP="00E74E88">
      <w:pPr>
        <w:rPr>
          <w:rFonts w:asciiTheme="minorHAnsi" w:hAnsiTheme="minorHAnsi" w:cs="Arial"/>
          <w:sz w:val="20"/>
          <w:szCs w:val="20"/>
          <w:lang w:val="es-ES"/>
        </w:rPr>
      </w:pPr>
      <w:r w:rsidRPr="000908E2">
        <w:rPr>
          <w:rFonts w:asciiTheme="minorHAnsi" w:hAnsiTheme="minorHAnsi"/>
          <w:sz w:val="20"/>
          <w:szCs w:val="20"/>
        </w:rPr>
        <w:t xml:space="preserve">                  </w:t>
      </w:r>
      <w:r w:rsidR="00A93EE2" w:rsidRPr="000908E2">
        <w:rPr>
          <w:rFonts w:asciiTheme="minorHAnsi" w:hAnsiTheme="minorHAnsi"/>
          <w:sz w:val="20"/>
          <w:szCs w:val="20"/>
        </w:rPr>
        <w:t xml:space="preserve">       </w:t>
      </w:r>
      <w:r w:rsidRPr="000908E2">
        <w:rPr>
          <w:rFonts w:asciiTheme="minorHAnsi" w:hAnsiTheme="minorHAnsi"/>
          <w:sz w:val="20"/>
          <w:szCs w:val="20"/>
        </w:rPr>
        <w:t xml:space="preserve">      </w:t>
      </w:r>
      <w:r w:rsidR="00E74E88" w:rsidRPr="000908E2">
        <w:rPr>
          <w:rFonts w:asciiTheme="minorHAnsi" w:hAnsiTheme="minorHAnsi"/>
          <w:sz w:val="20"/>
          <w:szCs w:val="20"/>
        </w:rPr>
        <w:t xml:space="preserve">   Revisó                                                                  </w:t>
      </w:r>
      <w:r w:rsidR="00987F7F" w:rsidRPr="000908E2">
        <w:rPr>
          <w:rFonts w:asciiTheme="minorHAnsi" w:hAnsiTheme="minorHAnsi"/>
          <w:sz w:val="20"/>
          <w:szCs w:val="20"/>
        </w:rPr>
        <w:t xml:space="preserve">                  </w:t>
      </w:r>
      <w:r w:rsidR="004C1093">
        <w:rPr>
          <w:rFonts w:asciiTheme="minorHAnsi" w:hAnsiTheme="minorHAnsi"/>
          <w:sz w:val="20"/>
          <w:szCs w:val="20"/>
        </w:rPr>
        <w:t xml:space="preserve">                    </w:t>
      </w:r>
      <w:r w:rsidR="00987F7F" w:rsidRPr="000908E2">
        <w:rPr>
          <w:rFonts w:asciiTheme="minorHAnsi" w:hAnsiTheme="minorHAnsi"/>
          <w:sz w:val="20"/>
          <w:szCs w:val="20"/>
        </w:rPr>
        <w:t xml:space="preserve"> </w:t>
      </w:r>
      <w:r w:rsidR="00E74E88" w:rsidRPr="000908E2">
        <w:rPr>
          <w:rFonts w:asciiTheme="minorHAnsi" w:hAnsiTheme="minorHAnsi"/>
          <w:sz w:val="20"/>
          <w:szCs w:val="20"/>
        </w:rPr>
        <w:t xml:space="preserve">   Visto Bueno</w:t>
      </w:r>
    </w:p>
    <w:p w:rsidR="00A61609" w:rsidRPr="000908E2" w:rsidRDefault="00A61609" w:rsidP="00E74E88">
      <w:pPr>
        <w:rPr>
          <w:rFonts w:asciiTheme="minorHAnsi" w:hAnsiTheme="minorHAnsi" w:cs="Arial"/>
          <w:sz w:val="20"/>
          <w:szCs w:val="20"/>
        </w:rPr>
      </w:pPr>
    </w:p>
    <w:p w:rsidR="003842B5" w:rsidRPr="000908E2" w:rsidRDefault="003842B5" w:rsidP="00E74E88">
      <w:pPr>
        <w:rPr>
          <w:rFonts w:asciiTheme="minorHAnsi" w:hAnsiTheme="minorHAnsi" w:cs="Arial"/>
          <w:sz w:val="20"/>
          <w:szCs w:val="20"/>
        </w:rPr>
      </w:pPr>
    </w:p>
    <w:p w:rsidR="008B5DDB" w:rsidRPr="000908E2" w:rsidRDefault="008B5DDB" w:rsidP="00E74E88">
      <w:pPr>
        <w:rPr>
          <w:rFonts w:asciiTheme="minorHAnsi" w:hAnsiTheme="minorHAnsi" w:cs="Arial"/>
          <w:sz w:val="20"/>
          <w:szCs w:val="20"/>
        </w:rPr>
      </w:pPr>
    </w:p>
    <w:p w:rsidR="003842B5" w:rsidRPr="000908E2" w:rsidRDefault="003842B5" w:rsidP="00E74E88">
      <w:pPr>
        <w:rPr>
          <w:rFonts w:asciiTheme="minorHAnsi" w:hAnsiTheme="minorHAnsi" w:cs="Arial"/>
          <w:sz w:val="20"/>
          <w:szCs w:val="20"/>
        </w:rPr>
      </w:pPr>
    </w:p>
    <w:p w:rsidR="00CE128A" w:rsidRPr="000908E2" w:rsidRDefault="00CE128A" w:rsidP="00E74E88">
      <w:pPr>
        <w:rPr>
          <w:rFonts w:asciiTheme="minorHAnsi" w:hAnsiTheme="minorHAnsi" w:cs="Arial"/>
          <w:sz w:val="20"/>
          <w:szCs w:val="20"/>
        </w:rPr>
      </w:pPr>
    </w:p>
    <w:p w:rsidR="00E74E88" w:rsidRPr="000908E2" w:rsidRDefault="007F73E4" w:rsidP="000A7489">
      <w:pPr>
        <w:tabs>
          <w:tab w:val="left" w:pos="3682"/>
        </w:tabs>
        <w:rPr>
          <w:rFonts w:asciiTheme="minorHAnsi" w:hAnsiTheme="minorHAnsi" w:cs="Arial"/>
          <w:sz w:val="20"/>
          <w:szCs w:val="20"/>
          <w:lang w:val="es-ES"/>
        </w:rPr>
      </w:pPr>
      <w:r>
        <w:rPr>
          <w:rFonts w:asciiTheme="minorHAnsi" w:hAnsiTheme="minorHAnsi" w:cs="Arial"/>
          <w:noProof/>
          <w:sz w:val="20"/>
          <w:szCs w:val="20"/>
          <w:lang w:eastAsia="es-MX"/>
        </w:rPr>
        <mc:AlternateContent>
          <mc:Choice Requires="wps">
            <w:drawing>
              <wp:anchor distT="4294967295" distB="4294967295" distL="114300" distR="114300" simplePos="0" relativeHeight="251657216" behindDoc="0" locked="0" layoutInCell="1" allowOverlap="1">
                <wp:simplePos x="0" y="0"/>
                <wp:positionH relativeFrom="column">
                  <wp:posOffset>3771900</wp:posOffset>
                </wp:positionH>
                <wp:positionV relativeFrom="paragraph">
                  <wp:posOffset>168274</wp:posOffset>
                </wp:positionV>
                <wp:extent cx="2171700" cy="0"/>
                <wp:effectExtent l="0" t="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7pt,13.25pt" to="46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5gG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ugpdKYzLoeAUu1sqI2e1avZavrdIaXLhqgDjwzfLgbSspCRvEsJG2cAf9990QxiyNHr2KZz&#10;bdsACQ1A56jG5a4GP3tE4XCUzbJZC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"/>
            </w:pict>
          </mc:Fallback>
        </mc:AlternateContent>
      </w:r>
      <w:r>
        <w:rPr>
          <w:rFonts w:asciiTheme="minorHAnsi" w:hAnsiTheme="minorHAnsi" w:cs="Arial"/>
          <w:noProof/>
          <w:sz w:val="20"/>
          <w:szCs w:val="20"/>
          <w:lang w:eastAsia="es-MX"/>
        </w:rPr>
        <mc:AlternateContent>
          <mc:Choice Requires="wps">
            <w:drawing>
              <wp:anchor distT="4294967295" distB="4294967295" distL="114300" distR="114300" simplePos="0" relativeHeight="251656192" behindDoc="0" locked="0" layoutInCell="1" allowOverlap="1">
                <wp:simplePos x="0" y="0"/>
                <wp:positionH relativeFrom="column">
                  <wp:posOffset>342900</wp:posOffset>
                </wp:positionH>
                <wp:positionV relativeFrom="paragraph">
                  <wp:posOffset>168274</wp:posOffset>
                </wp:positionV>
                <wp:extent cx="20574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3.25pt" to="18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ZV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"/>
            </w:pict>
          </mc:Fallback>
        </mc:AlternateContent>
      </w:r>
    </w:p>
    <w:p w:rsidR="00E74E88" w:rsidRPr="000908E2" w:rsidRDefault="00E74E88" w:rsidP="00E74E88">
      <w:pPr>
        <w:tabs>
          <w:tab w:val="left" w:pos="3682"/>
        </w:tabs>
        <w:rPr>
          <w:rFonts w:asciiTheme="minorHAnsi" w:hAnsiTheme="minorHAnsi" w:cs="Arial"/>
          <w:sz w:val="20"/>
          <w:szCs w:val="20"/>
        </w:rPr>
      </w:pPr>
      <w:r w:rsidRPr="000908E2">
        <w:rPr>
          <w:rFonts w:asciiTheme="minorHAnsi" w:hAnsiTheme="minorHAnsi" w:cs="Arial"/>
          <w:sz w:val="20"/>
          <w:szCs w:val="20"/>
          <w:lang w:val="es-ES"/>
        </w:rPr>
        <w:t xml:space="preserve">                 </w:t>
      </w:r>
      <w:r w:rsidRPr="000908E2">
        <w:rPr>
          <w:rFonts w:asciiTheme="minorHAnsi" w:hAnsiTheme="minorHAnsi"/>
          <w:sz w:val="20"/>
          <w:szCs w:val="20"/>
        </w:rPr>
        <w:t>C.P. Manuel González Cardeña</w:t>
      </w:r>
      <w:r w:rsidRPr="000908E2">
        <w:rPr>
          <w:rFonts w:asciiTheme="minorHAnsi" w:hAnsiTheme="minorHAnsi" w:cs="Arial"/>
          <w:sz w:val="20"/>
          <w:szCs w:val="20"/>
          <w:lang w:val="es-ES"/>
        </w:rPr>
        <w:tab/>
      </w:r>
      <w:r w:rsidRPr="000908E2">
        <w:rPr>
          <w:rFonts w:asciiTheme="minorHAnsi" w:hAnsiTheme="minorHAnsi" w:cs="Arial"/>
          <w:sz w:val="20"/>
          <w:szCs w:val="20"/>
          <w:lang w:val="es-ES"/>
        </w:rPr>
        <w:tab/>
        <w:t xml:space="preserve">                                                   </w:t>
      </w:r>
      <w:r w:rsidRPr="000908E2">
        <w:rPr>
          <w:rFonts w:asciiTheme="minorHAnsi" w:hAnsiTheme="minorHAnsi"/>
          <w:sz w:val="20"/>
          <w:szCs w:val="20"/>
        </w:rPr>
        <w:t>Miguel Escobedo Novelo</w:t>
      </w:r>
    </w:p>
    <w:p w:rsidR="00A61609" w:rsidRPr="000908E2" w:rsidRDefault="00E74E88" w:rsidP="005E1C59">
      <w:pPr>
        <w:tabs>
          <w:tab w:val="left" w:pos="3682"/>
        </w:tabs>
        <w:rPr>
          <w:rFonts w:asciiTheme="minorHAnsi" w:hAnsiTheme="minorHAnsi" w:cs="Arial"/>
          <w:sz w:val="20"/>
          <w:szCs w:val="20"/>
        </w:rPr>
      </w:pPr>
      <w:r w:rsidRPr="000908E2">
        <w:rPr>
          <w:rFonts w:asciiTheme="minorHAnsi" w:hAnsiTheme="minorHAnsi" w:cs="Arial"/>
          <w:sz w:val="20"/>
          <w:szCs w:val="20"/>
        </w:rPr>
        <w:t xml:space="preserve">            </w:t>
      </w:r>
      <w:r w:rsidRPr="000908E2">
        <w:rPr>
          <w:rFonts w:asciiTheme="minorHAnsi" w:hAnsiTheme="minorHAnsi"/>
          <w:sz w:val="20"/>
          <w:szCs w:val="20"/>
        </w:rPr>
        <w:t xml:space="preserve">Director de Administración y Finanzas                                                     </w:t>
      </w:r>
      <w:r w:rsidR="00ED768C">
        <w:rPr>
          <w:rFonts w:asciiTheme="minorHAnsi" w:hAnsiTheme="minorHAnsi"/>
          <w:sz w:val="20"/>
          <w:szCs w:val="20"/>
        </w:rPr>
        <w:t xml:space="preserve">                </w:t>
      </w:r>
      <w:r w:rsidRPr="000908E2">
        <w:rPr>
          <w:rFonts w:asciiTheme="minorHAnsi" w:hAnsiTheme="minorHAnsi"/>
          <w:sz w:val="20"/>
          <w:szCs w:val="20"/>
        </w:rPr>
        <w:t xml:space="preserve">    Director General</w:t>
      </w:r>
    </w:p>
    <w:p w:rsidR="00B45459" w:rsidRPr="000908E2" w:rsidRDefault="00B45459" w:rsidP="005E1C59">
      <w:pPr>
        <w:jc w:val="center"/>
        <w:rPr>
          <w:rFonts w:asciiTheme="minorHAnsi" w:hAnsiTheme="minorHAnsi"/>
          <w:sz w:val="20"/>
          <w:szCs w:val="20"/>
        </w:rPr>
      </w:pPr>
    </w:p>
    <w:p w:rsidR="003842B5" w:rsidRPr="000908E2" w:rsidRDefault="003842B5" w:rsidP="005E1C59">
      <w:pPr>
        <w:jc w:val="center"/>
        <w:rPr>
          <w:rFonts w:asciiTheme="minorHAnsi" w:hAnsiTheme="minorHAnsi"/>
          <w:sz w:val="20"/>
          <w:szCs w:val="20"/>
        </w:rPr>
      </w:pPr>
    </w:p>
    <w:p w:rsidR="00B45459" w:rsidRPr="000908E2" w:rsidRDefault="00B45459" w:rsidP="007D4D0C">
      <w:pPr>
        <w:rPr>
          <w:rFonts w:asciiTheme="minorHAnsi" w:hAnsiTheme="minorHAnsi"/>
          <w:sz w:val="20"/>
          <w:szCs w:val="20"/>
        </w:rPr>
      </w:pPr>
    </w:p>
    <w:p w:rsidR="00C157F4" w:rsidRPr="000908E2" w:rsidRDefault="00C157F4" w:rsidP="005E1C59">
      <w:pPr>
        <w:jc w:val="center"/>
        <w:rPr>
          <w:rFonts w:asciiTheme="minorHAnsi" w:hAnsiTheme="minorHAnsi"/>
          <w:sz w:val="20"/>
          <w:szCs w:val="20"/>
        </w:rPr>
      </w:pPr>
      <w:r w:rsidRPr="000908E2">
        <w:rPr>
          <w:rFonts w:asciiTheme="minorHAnsi" w:hAnsiTheme="minorHAnsi"/>
          <w:sz w:val="20"/>
          <w:szCs w:val="20"/>
        </w:rPr>
        <w:t>Elaboró</w:t>
      </w:r>
    </w:p>
    <w:p w:rsidR="003842B5" w:rsidRPr="000908E2" w:rsidRDefault="003842B5" w:rsidP="00E74E88">
      <w:pPr>
        <w:rPr>
          <w:rFonts w:asciiTheme="minorHAnsi" w:hAnsiTheme="minorHAnsi" w:cs="Arial"/>
          <w:sz w:val="20"/>
          <w:szCs w:val="20"/>
        </w:rPr>
      </w:pPr>
    </w:p>
    <w:p w:rsidR="00A25920" w:rsidRPr="000908E2" w:rsidRDefault="00A25920" w:rsidP="00E74E88">
      <w:pPr>
        <w:rPr>
          <w:rFonts w:asciiTheme="minorHAnsi" w:hAnsiTheme="minorHAnsi" w:cs="Arial"/>
          <w:sz w:val="20"/>
          <w:szCs w:val="20"/>
        </w:rPr>
      </w:pPr>
    </w:p>
    <w:p w:rsidR="008B5DDB" w:rsidRPr="000908E2" w:rsidRDefault="008B5DDB" w:rsidP="00E74E88">
      <w:pPr>
        <w:rPr>
          <w:rFonts w:asciiTheme="minorHAnsi" w:hAnsiTheme="minorHAnsi" w:cs="Arial"/>
          <w:sz w:val="20"/>
          <w:szCs w:val="20"/>
        </w:rPr>
      </w:pPr>
    </w:p>
    <w:p w:rsidR="008B5DDB" w:rsidRPr="000908E2" w:rsidRDefault="008B5DDB" w:rsidP="00E74E88">
      <w:pPr>
        <w:rPr>
          <w:rFonts w:asciiTheme="minorHAnsi" w:hAnsiTheme="minorHAnsi" w:cs="Arial"/>
          <w:sz w:val="20"/>
          <w:szCs w:val="20"/>
        </w:rPr>
      </w:pPr>
    </w:p>
    <w:p w:rsidR="008B5DDB" w:rsidRPr="000908E2" w:rsidRDefault="008B5DDB" w:rsidP="00E74E88">
      <w:pPr>
        <w:rPr>
          <w:rFonts w:asciiTheme="minorHAnsi" w:hAnsiTheme="minorHAnsi" w:cs="Arial"/>
          <w:sz w:val="20"/>
          <w:szCs w:val="20"/>
        </w:rPr>
      </w:pPr>
    </w:p>
    <w:p w:rsidR="003842B5" w:rsidRPr="000908E2" w:rsidRDefault="003842B5" w:rsidP="00E74E88">
      <w:pPr>
        <w:rPr>
          <w:rFonts w:asciiTheme="minorHAnsi" w:hAnsiTheme="minorHAnsi" w:cs="Arial"/>
          <w:sz w:val="20"/>
          <w:szCs w:val="20"/>
        </w:rPr>
      </w:pPr>
    </w:p>
    <w:p w:rsidR="00E74E88" w:rsidRPr="000908E2" w:rsidRDefault="007F73E4" w:rsidP="00E74E88">
      <w:pPr>
        <w:rPr>
          <w:rFonts w:asciiTheme="minorHAnsi" w:hAnsiTheme="minorHAnsi" w:cs="Arial"/>
          <w:sz w:val="20"/>
          <w:szCs w:val="20"/>
        </w:rPr>
      </w:pPr>
      <w:r>
        <w:rPr>
          <w:rFonts w:asciiTheme="minorHAnsi" w:hAnsiTheme="minorHAnsi" w:cs="Arial"/>
          <w:noProof/>
          <w:sz w:val="20"/>
          <w:szCs w:val="20"/>
          <w:lang w:eastAsia="es-MX"/>
        </w:rPr>
        <mc:AlternateContent>
          <mc:Choice Requires="wps">
            <w:drawing>
              <wp:anchor distT="4294967295" distB="4294967295" distL="114300" distR="114300" simplePos="0" relativeHeight="251658240" behindDoc="0" locked="0" layoutInCell="1" allowOverlap="1">
                <wp:simplePos x="0" y="0"/>
                <wp:positionH relativeFrom="column">
                  <wp:posOffset>2171700</wp:posOffset>
                </wp:positionH>
                <wp:positionV relativeFrom="paragraph">
                  <wp:posOffset>154304</wp:posOffset>
                </wp:positionV>
                <wp:extent cx="20574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pt,12.15pt" to="33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edW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"/>
            </w:pict>
          </mc:Fallback>
        </mc:AlternateContent>
      </w:r>
    </w:p>
    <w:p w:rsidR="00E74E88" w:rsidRPr="000908E2" w:rsidRDefault="00E74E88" w:rsidP="00E74E88">
      <w:pPr>
        <w:jc w:val="center"/>
        <w:rPr>
          <w:rFonts w:asciiTheme="minorHAnsi" w:hAnsiTheme="minorHAnsi"/>
          <w:sz w:val="20"/>
          <w:szCs w:val="20"/>
        </w:rPr>
      </w:pPr>
      <w:r w:rsidRPr="000908E2">
        <w:rPr>
          <w:rFonts w:asciiTheme="minorHAnsi" w:hAnsiTheme="minorHAnsi"/>
          <w:sz w:val="20"/>
          <w:szCs w:val="20"/>
        </w:rPr>
        <w:t>C.P. Ramón Pérez Rivera</w:t>
      </w:r>
    </w:p>
    <w:p w:rsidR="00FF0F0D" w:rsidRPr="000908E2" w:rsidRDefault="00E74E88" w:rsidP="009F731D">
      <w:pPr>
        <w:jc w:val="center"/>
        <w:rPr>
          <w:rFonts w:asciiTheme="minorHAnsi" w:hAnsiTheme="minorHAnsi" w:cs="Arial"/>
          <w:sz w:val="20"/>
          <w:szCs w:val="20"/>
        </w:rPr>
      </w:pPr>
      <w:r w:rsidRPr="000908E2">
        <w:rPr>
          <w:rFonts w:asciiTheme="minorHAnsi" w:hAnsiTheme="minorHAnsi"/>
          <w:sz w:val="20"/>
          <w:szCs w:val="20"/>
        </w:rPr>
        <w:t>Jef</w:t>
      </w:r>
      <w:r w:rsidR="007F7157" w:rsidRPr="000908E2">
        <w:rPr>
          <w:rFonts w:asciiTheme="minorHAnsi" w:hAnsiTheme="minorHAnsi"/>
          <w:sz w:val="20"/>
          <w:szCs w:val="20"/>
        </w:rPr>
        <w:t>e de Contabilidad</w:t>
      </w:r>
    </w:p>
    <w:sectPr w:rsidR="00FF0F0D" w:rsidRPr="000908E2" w:rsidSect="00822E2B">
      <w:headerReference w:type="default" r:id="rId89"/>
      <w:footerReference w:type="even" r:id="rId90"/>
      <w:footerReference w:type="default" r:id="rId91"/>
      <w:pgSz w:w="12240" w:h="15840"/>
      <w:pgMar w:top="1701" w:right="1134" w:bottom="567" w:left="1134" w:header="57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96F" w:rsidRDefault="0040796F">
      <w:r>
        <w:separator/>
      </w:r>
    </w:p>
  </w:endnote>
  <w:endnote w:type="continuationSeparator" w:id="0">
    <w:p w:rsidR="0040796F" w:rsidRDefault="0040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altName w:val="Segoe UI"/>
    <w:panose1 w:val="020B05020505080203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F6C" w:rsidRDefault="00591F6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91F6C" w:rsidRDefault="00591F6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F6C" w:rsidRDefault="00591F6C">
    <w:pPr>
      <w:pStyle w:val="Piedepgina"/>
      <w:ind w:right="360"/>
      <w:rPr>
        <w:color w:val="C0C0C0"/>
        <w:sz w:val="16"/>
      </w:rPr>
    </w:pPr>
  </w:p>
  <w:p w:rsidR="00591F6C" w:rsidRDefault="00591F6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96F" w:rsidRDefault="0040796F">
      <w:r>
        <w:separator/>
      </w:r>
    </w:p>
  </w:footnote>
  <w:footnote w:type="continuationSeparator" w:id="0">
    <w:p w:rsidR="0040796F" w:rsidRDefault="00407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F6C" w:rsidRDefault="00591F6C" w:rsidP="00E516EB">
    <w:pPr>
      <w:pStyle w:val="Encabezado"/>
      <w:jc w:val="center"/>
      <w:rPr>
        <w:rFonts w:ascii="Calibri" w:hAnsi="Calibri"/>
        <w:b/>
        <w:sz w:val="22"/>
        <w:szCs w:val="22"/>
        <w:lang w:val="es-ES"/>
      </w:rPr>
    </w:pPr>
    <w:r>
      <w:rPr>
        <w:noProof/>
        <w:lang w:eastAsia="es-MX"/>
      </w:rPr>
      <w:drawing>
        <wp:anchor distT="0" distB="0" distL="114300" distR="114300" simplePos="0" relativeHeight="251657728" behindDoc="1" locked="0" layoutInCell="1" allowOverlap="1" wp14:anchorId="225AF563" wp14:editId="1684A44B">
          <wp:simplePos x="0" y="0"/>
          <wp:positionH relativeFrom="column">
            <wp:posOffset>-23495</wp:posOffset>
          </wp:positionH>
          <wp:positionV relativeFrom="paragraph">
            <wp:posOffset>37465</wp:posOffset>
          </wp:positionV>
          <wp:extent cx="1123950" cy="609600"/>
          <wp:effectExtent l="19050" t="0" r="0" b="0"/>
          <wp:wrapTight wrapText="bothSides">
            <wp:wrapPolygon edited="0">
              <wp:start x="-366" y="0"/>
              <wp:lineTo x="-366" y="20925"/>
              <wp:lineTo x="21600" y="20925"/>
              <wp:lineTo x="21600" y="0"/>
              <wp:lineTo x="-366"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1123950" cy="609600"/>
                  </a:xfrm>
                  <a:prstGeom prst="rect">
                    <a:avLst/>
                  </a:prstGeom>
                  <a:noFill/>
                  <a:ln w="9525">
                    <a:noFill/>
                    <a:miter lim="800000"/>
                    <a:headEnd/>
                    <a:tailEnd/>
                  </a:ln>
                </pic:spPr>
              </pic:pic>
            </a:graphicData>
          </a:graphic>
        </wp:anchor>
      </w:drawing>
    </w:r>
  </w:p>
  <w:p w:rsidR="00591F6C" w:rsidRPr="007D4589" w:rsidRDefault="00591F6C" w:rsidP="00E516EB">
    <w:pPr>
      <w:pStyle w:val="Encabezado"/>
      <w:jc w:val="center"/>
      <w:rPr>
        <w:rFonts w:ascii="Calibri" w:hAnsi="Calibri"/>
        <w:b/>
        <w:sz w:val="22"/>
        <w:szCs w:val="22"/>
        <w:lang w:val="es-ES"/>
      </w:rPr>
    </w:pPr>
    <w:r w:rsidRPr="007D4589">
      <w:rPr>
        <w:rFonts w:ascii="Calibri" w:hAnsi="Calibri"/>
        <w:b/>
        <w:sz w:val="22"/>
        <w:szCs w:val="22"/>
        <w:lang w:val="es-ES"/>
      </w:rPr>
      <w:t>FIDEICOMISO GARANTE DE LA ORQUESTA SINFÓNICA DE YUCATÁN</w:t>
    </w:r>
  </w:p>
  <w:p w:rsidR="00591F6C" w:rsidRPr="004B7A4D" w:rsidRDefault="00591F6C" w:rsidP="00F373A0">
    <w:pPr>
      <w:pStyle w:val="Encabezado"/>
      <w:tabs>
        <w:tab w:val="left" w:pos="480"/>
        <w:tab w:val="center" w:pos="4986"/>
      </w:tabs>
      <w:jc w:val="center"/>
      <w:rPr>
        <w:rFonts w:ascii="Calibri" w:hAnsi="Calibri"/>
        <w:b/>
        <w:sz w:val="22"/>
        <w:szCs w:val="22"/>
        <w:lang w:val="es-ES"/>
      </w:rPr>
    </w:pPr>
    <w:r w:rsidRPr="007D4589">
      <w:rPr>
        <w:rFonts w:ascii="Calibri" w:hAnsi="Calibri"/>
        <w:b/>
        <w:sz w:val="22"/>
        <w:szCs w:val="22"/>
        <w:lang w:val="es-ES"/>
      </w:rPr>
      <w:t>NOTAS A</w:t>
    </w:r>
    <w:r>
      <w:rPr>
        <w:rFonts w:ascii="Calibri" w:hAnsi="Calibri"/>
        <w:b/>
        <w:sz w:val="22"/>
        <w:szCs w:val="22"/>
        <w:lang w:val="es-ES"/>
      </w:rPr>
      <w:t xml:space="preserve"> </w:t>
    </w:r>
    <w:r w:rsidRPr="007D4589">
      <w:rPr>
        <w:rFonts w:ascii="Calibri" w:hAnsi="Calibri"/>
        <w:b/>
        <w:sz w:val="22"/>
        <w:szCs w:val="22"/>
        <w:lang w:val="es-ES"/>
      </w:rPr>
      <w:t>L</w:t>
    </w:r>
    <w:r>
      <w:rPr>
        <w:rFonts w:ascii="Calibri" w:hAnsi="Calibri"/>
        <w:b/>
        <w:sz w:val="22"/>
        <w:szCs w:val="22"/>
        <w:lang w:val="es-ES"/>
      </w:rPr>
      <w:t>OS</w:t>
    </w:r>
    <w:r w:rsidRPr="007D4589">
      <w:rPr>
        <w:rFonts w:ascii="Calibri" w:hAnsi="Calibri"/>
        <w:b/>
        <w:sz w:val="22"/>
        <w:szCs w:val="22"/>
        <w:lang w:val="es-ES"/>
      </w:rPr>
      <w:t xml:space="preserve"> </w:t>
    </w:r>
    <w:r>
      <w:rPr>
        <w:rFonts w:ascii="Calibri" w:hAnsi="Calibri"/>
        <w:b/>
        <w:sz w:val="22"/>
        <w:szCs w:val="22"/>
        <w:lang w:val="es-ES"/>
      </w:rPr>
      <w:t>ESTADOS FINANCIEROS AL 30</w:t>
    </w:r>
    <w:r w:rsidRPr="007D4589">
      <w:rPr>
        <w:rFonts w:ascii="Calibri" w:hAnsi="Calibri"/>
        <w:b/>
        <w:sz w:val="22"/>
        <w:szCs w:val="22"/>
        <w:lang w:val="es-ES"/>
      </w:rPr>
      <w:t xml:space="preserve"> DE </w:t>
    </w:r>
    <w:r>
      <w:rPr>
        <w:rFonts w:ascii="Calibri" w:hAnsi="Calibri"/>
        <w:b/>
        <w:sz w:val="22"/>
        <w:szCs w:val="22"/>
        <w:lang w:val="es-ES"/>
      </w:rPr>
      <w:t>SEPTIEMBRE DE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3F5"/>
    <w:multiLevelType w:val="hybridMultilevel"/>
    <w:tmpl w:val="652A7D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6B0AB4"/>
    <w:multiLevelType w:val="hybridMultilevel"/>
    <w:tmpl w:val="B4383F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B04E32"/>
    <w:multiLevelType w:val="hybridMultilevel"/>
    <w:tmpl w:val="074657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3908B1"/>
    <w:multiLevelType w:val="multilevel"/>
    <w:tmpl w:val="7E32B0CC"/>
    <w:lvl w:ilvl="0">
      <w:start w:val="3"/>
      <w:numFmt w:val="decimal"/>
      <w:lvlText w:val="%1"/>
      <w:lvlJc w:val="left"/>
      <w:pPr>
        <w:ind w:left="360" w:hanging="36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440" w:hanging="144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800" w:hanging="1800"/>
      </w:pPr>
      <w:rPr>
        <w:rFonts w:hint="default"/>
        <w:b w:val="0"/>
        <w:sz w:val="20"/>
      </w:rPr>
    </w:lvl>
    <w:lvl w:ilvl="7">
      <w:start w:val="1"/>
      <w:numFmt w:val="decimal"/>
      <w:lvlText w:val="%1.%2.%3.%4.%5.%6.%7.%8"/>
      <w:lvlJc w:val="left"/>
      <w:pPr>
        <w:ind w:left="1800" w:hanging="1800"/>
      </w:pPr>
      <w:rPr>
        <w:rFonts w:hint="default"/>
        <w:b w:val="0"/>
        <w:sz w:val="20"/>
      </w:rPr>
    </w:lvl>
    <w:lvl w:ilvl="8">
      <w:start w:val="1"/>
      <w:numFmt w:val="decimal"/>
      <w:lvlText w:val="%1.%2.%3.%4.%5.%6.%7.%8.%9"/>
      <w:lvlJc w:val="left"/>
      <w:pPr>
        <w:ind w:left="2160" w:hanging="2160"/>
      </w:pPr>
      <w:rPr>
        <w:rFonts w:hint="default"/>
        <w:b w:val="0"/>
        <w:sz w:val="20"/>
      </w:rPr>
    </w:lvl>
  </w:abstractNum>
  <w:abstractNum w:abstractNumId="4">
    <w:nsid w:val="17CF1CCE"/>
    <w:multiLevelType w:val="multilevel"/>
    <w:tmpl w:val="F21E10D8"/>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A8D42C5"/>
    <w:multiLevelType w:val="multilevel"/>
    <w:tmpl w:val="D8AA6C4A"/>
    <w:lvl w:ilvl="0">
      <w:start w:val="2"/>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CB87978"/>
    <w:multiLevelType w:val="hybridMultilevel"/>
    <w:tmpl w:val="739C9C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0367D80"/>
    <w:multiLevelType w:val="multilevel"/>
    <w:tmpl w:val="19BED06E"/>
    <w:lvl w:ilvl="0">
      <w:start w:val="1"/>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0B62A9A"/>
    <w:multiLevelType w:val="multilevel"/>
    <w:tmpl w:val="4DD2C692"/>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5"/>
      <w:numFmt w:val="decimal"/>
      <w:lvlText w:val="%1.%2.%3"/>
      <w:lvlJc w:val="left"/>
      <w:pPr>
        <w:ind w:left="765" w:hanging="765"/>
      </w:pPr>
      <w:rPr>
        <w:rFonts w:hint="default"/>
      </w:rPr>
    </w:lvl>
    <w:lvl w:ilvl="3">
      <w:start w:val="1"/>
      <w:numFmt w:val="decimal"/>
      <w:lvlText w:val="%1.%2.%3.%4"/>
      <w:lvlJc w:val="left"/>
      <w:pPr>
        <w:ind w:left="1080" w:hanging="1080"/>
      </w:pPr>
      <w:rPr>
        <w:rFonts w:hint="default"/>
        <w:b/>
      </w:rPr>
    </w:lvl>
    <w:lvl w:ilvl="4">
      <w:start w:val="2"/>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1265AF6"/>
    <w:multiLevelType w:val="hybridMultilevel"/>
    <w:tmpl w:val="B3E84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96A7761"/>
    <w:multiLevelType w:val="hybridMultilevel"/>
    <w:tmpl w:val="2F26100A"/>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B7B4CCC"/>
    <w:multiLevelType w:val="multilevel"/>
    <w:tmpl w:val="CE807D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E5A7D63"/>
    <w:multiLevelType w:val="hybridMultilevel"/>
    <w:tmpl w:val="1988E2BA"/>
    <w:lvl w:ilvl="0" w:tplc="41EC51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9BA6202"/>
    <w:multiLevelType w:val="multilevel"/>
    <w:tmpl w:val="89B67C38"/>
    <w:lvl w:ilvl="0">
      <w:start w:val="1"/>
      <w:numFmt w:val="decimal"/>
      <w:lvlText w:val="%1."/>
      <w:lvlJc w:val="left"/>
      <w:pPr>
        <w:ind w:left="360"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3C3156D0"/>
    <w:multiLevelType w:val="hybridMultilevel"/>
    <w:tmpl w:val="580081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ED11419"/>
    <w:multiLevelType w:val="multilevel"/>
    <w:tmpl w:val="B69E4908"/>
    <w:lvl w:ilvl="0">
      <w:start w:val="2"/>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6E3135"/>
    <w:multiLevelType w:val="multilevel"/>
    <w:tmpl w:val="F13AD2C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1397AFC"/>
    <w:multiLevelType w:val="multilevel"/>
    <w:tmpl w:val="F46A2A2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lvlText w:val="%4.1.2.1.1.1"/>
      <w:lvlJc w:val="left"/>
      <w:pPr>
        <w:ind w:left="1440" w:hanging="1080"/>
      </w:pPr>
      <w:rPr>
        <w:rFonts w:hint="default"/>
        <w:b/>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1C970ED"/>
    <w:multiLevelType w:val="hybridMultilevel"/>
    <w:tmpl w:val="EF8ED0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8BD4C98"/>
    <w:multiLevelType w:val="multilevel"/>
    <w:tmpl w:val="3774D52A"/>
    <w:lvl w:ilvl="0">
      <w:start w:val="3"/>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A3644F1"/>
    <w:multiLevelType w:val="multilevel"/>
    <w:tmpl w:val="0EC276C2"/>
    <w:lvl w:ilvl="0">
      <w:start w:val="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B2C0AF5"/>
    <w:multiLevelType w:val="hybridMultilevel"/>
    <w:tmpl w:val="EB5CB54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EB12DC8"/>
    <w:multiLevelType w:val="hybridMultilevel"/>
    <w:tmpl w:val="A0C8A2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E983018"/>
    <w:multiLevelType w:val="multilevel"/>
    <w:tmpl w:val="C3CAB4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EC7313A"/>
    <w:multiLevelType w:val="hybridMultilevel"/>
    <w:tmpl w:val="F8DCA4A4"/>
    <w:lvl w:ilvl="0" w:tplc="406E0F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FA50418"/>
    <w:multiLevelType w:val="multilevel"/>
    <w:tmpl w:val="4404D850"/>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1"/>
      <w:numFmt w:val="decimal"/>
      <w:lvlText w:val="%1.%2.%3.%4"/>
      <w:lvlJc w:val="left"/>
      <w:pPr>
        <w:ind w:left="1080" w:hanging="1080"/>
      </w:pPr>
      <w:rPr>
        <w:rFonts w:hint="default"/>
        <w:b/>
      </w:rPr>
    </w:lvl>
    <w:lvl w:ilvl="4">
      <w:start w:val="2"/>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0544933"/>
    <w:multiLevelType w:val="multilevel"/>
    <w:tmpl w:val="66DC5CAE"/>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1"/>
      <w:numFmt w:val="decimal"/>
      <w:lvlText w:val="%1.%2.%3.%4"/>
      <w:lvlJc w:val="left"/>
      <w:pPr>
        <w:ind w:left="855" w:hanging="855"/>
      </w:pPr>
      <w:rPr>
        <w:rFonts w:hint="default"/>
        <w:b/>
      </w:rPr>
    </w:lvl>
    <w:lvl w:ilvl="4">
      <w:start w:val="2"/>
      <w:numFmt w:val="decimal"/>
      <w:lvlText w:val="%1.%2.%3.%4.%5"/>
      <w:lvlJc w:val="left"/>
      <w:pPr>
        <w:ind w:left="855" w:hanging="855"/>
      </w:pPr>
      <w:rPr>
        <w:rFonts w:hint="default"/>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0BC49CA"/>
    <w:multiLevelType w:val="multilevel"/>
    <w:tmpl w:val="5FD24EA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15A04A5"/>
    <w:multiLevelType w:val="hybridMultilevel"/>
    <w:tmpl w:val="FC6453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ADB1BE5"/>
    <w:multiLevelType w:val="hybridMultilevel"/>
    <w:tmpl w:val="9EF0FB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E686BFB"/>
    <w:multiLevelType w:val="hybridMultilevel"/>
    <w:tmpl w:val="C6A080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0B17C21"/>
    <w:multiLevelType w:val="hybridMultilevel"/>
    <w:tmpl w:val="9F98FC84"/>
    <w:lvl w:ilvl="0" w:tplc="19B0BB5C">
      <w:start w:val="1"/>
      <w:numFmt w:val="lowerLetter"/>
      <w:lvlText w:val="%1)"/>
      <w:lvlJc w:val="left"/>
      <w:pPr>
        <w:ind w:left="720" w:hanging="360"/>
      </w:pPr>
      <w:rPr>
        <w:rFonts w:ascii="ZapfHumnst BT" w:eastAsia="Times New Roman" w:hAnsi="ZapfHumnst BT"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4F76B7C"/>
    <w:multiLevelType w:val="multilevel"/>
    <w:tmpl w:val="ED96458A"/>
    <w:lvl w:ilvl="0">
      <w:start w:val="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D0618D2"/>
    <w:multiLevelType w:val="multilevel"/>
    <w:tmpl w:val="546C2502"/>
    <w:lvl w:ilvl="0">
      <w:start w:val="1"/>
      <w:numFmt w:val="decimal"/>
      <w:lvlText w:val="%1"/>
      <w:lvlJc w:val="left"/>
      <w:pPr>
        <w:ind w:left="930" w:hanging="930"/>
      </w:pPr>
      <w:rPr>
        <w:rFonts w:hint="default"/>
      </w:rPr>
    </w:lvl>
    <w:lvl w:ilvl="1">
      <w:start w:val="1"/>
      <w:numFmt w:val="decimal"/>
      <w:lvlText w:val="%1.%2"/>
      <w:lvlJc w:val="left"/>
      <w:pPr>
        <w:ind w:left="930" w:hanging="930"/>
      </w:pPr>
      <w:rPr>
        <w:rFonts w:hint="default"/>
      </w:rPr>
    </w:lvl>
    <w:lvl w:ilvl="2">
      <w:start w:val="2"/>
      <w:numFmt w:val="decimal"/>
      <w:lvlText w:val="%1.%2.%3"/>
      <w:lvlJc w:val="left"/>
      <w:pPr>
        <w:ind w:left="930" w:hanging="93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2"/>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EB6549C"/>
    <w:multiLevelType w:val="hybridMultilevel"/>
    <w:tmpl w:val="1E2A74C8"/>
    <w:lvl w:ilvl="0" w:tplc="D5328C54">
      <w:start w:val="2"/>
      <w:numFmt w:val="bullet"/>
      <w:lvlText w:val="-"/>
      <w:lvlJc w:val="left"/>
      <w:pPr>
        <w:ind w:left="2655" w:hanging="360"/>
      </w:pPr>
      <w:rPr>
        <w:rFonts w:ascii="ZapfHumnst BT" w:eastAsia="Times New Roman" w:hAnsi="ZapfHumnst BT" w:cs="Times New Roman" w:hint="default"/>
      </w:rPr>
    </w:lvl>
    <w:lvl w:ilvl="1" w:tplc="0C0A0003" w:tentative="1">
      <w:start w:val="1"/>
      <w:numFmt w:val="bullet"/>
      <w:lvlText w:val="o"/>
      <w:lvlJc w:val="left"/>
      <w:pPr>
        <w:ind w:left="3375" w:hanging="360"/>
      </w:pPr>
      <w:rPr>
        <w:rFonts w:ascii="Courier New" w:hAnsi="Courier New" w:cs="Courier New" w:hint="default"/>
      </w:rPr>
    </w:lvl>
    <w:lvl w:ilvl="2" w:tplc="0C0A0005" w:tentative="1">
      <w:start w:val="1"/>
      <w:numFmt w:val="bullet"/>
      <w:lvlText w:val=""/>
      <w:lvlJc w:val="left"/>
      <w:pPr>
        <w:ind w:left="4095" w:hanging="360"/>
      </w:pPr>
      <w:rPr>
        <w:rFonts w:ascii="Wingdings" w:hAnsi="Wingdings" w:hint="default"/>
      </w:rPr>
    </w:lvl>
    <w:lvl w:ilvl="3" w:tplc="0C0A0001" w:tentative="1">
      <w:start w:val="1"/>
      <w:numFmt w:val="bullet"/>
      <w:lvlText w:val=""/>
      <w:lvlJc w:val="left"/>
      <w:pPr>
        <w:ind w:left="4815" w:hanging="360"/>
      </w:pPr>
      <w:rPr>
        <w:rFonts w:ascii="Symbol" w:hAnsi="Symbol" w:hint="default"/>
      </w:rPr>
    </w:lvl>
    <w:lvl w:ilvl="4" w:tplc="0C0A0003" w:tentative="1">
      <w:start w:val="1"/>
      <w:numFmt w:val="bullet"/>
      <w:lvlText w:val="o"/>
      <w:lvlJc w:val="left"/>
      <w:pPr>
        <w:ind w:left="5535" w:hanging="360"/>
      </w:pPr>
      <w:rPr>
        <w:rFonts w:ascii="Courier New" w:hAnsi="Courier New" w:cs="Courier New" w:hint="default"/>
      </w:rPr>
    </w:lvl>
    <w:lvl w:ilvl="5" w:tplc="0C0A0005" w:tentative="1">
      <w:start w:val="1"/>
      <w:numFmt w:val="bullet"/>
      <w:lvlText w:val=""/>
      <w:lvlJc w:val="left"/>
      <w:pPr>
        <w:ind w:left="6255" w:hanging="360"/>
      </w:pPr>
      <w:rPr>
        <w:rFonts w:ascii="Wingdings" w:hAnsi="Wingdings" w:hint="default"/>
      </w:rPr>
    </w:lvl>
    <w:lvl w:ilvl="6" w:tplc="0C0A0001" w:tentative="1">
      <w:start w:val="1"/>
      <w:numFmt w:val="bullet"/>
      <w:lvlText w:val=""/>
      <w:lvlJc w:val="left"/>
      <w:pPr>
        <w:ind w:left="6975" w:hanging="360"/>
      </w:pPr>
      <w:rPr>
        <w:rFonts w:ascii="Symbol" w:hAnsi="Symbol" w:hint="default"/>
      </w:rPr>
    </w:lvl>
    <w:lvl w:ilvl="7" w:tplc="0C0A0003" w:tentative="1">
      <w:start w:val="1"/>
      <w:numFmt w:val="bullet"/>
      <w:lvlText w:val="o"/>
      <w:lvlJc w:val="left"/>
      <w:pPr>
        <w:ind w:left="7695" w:hanging="360"/>
      </w:pPr>
      <w:rPr>
        <w:rFonts w:ascii="Courier New" w:hAnsi="Courier New" w:cs="Courier New" w:hint="default"/>
      </w:rPr>
    </w:lvl>
    <w:lvl w:ilvl="8" w:tplc="0C0A0005" w:tentative="1">
      <w:start w:val="1"/>
      <w:numFmt w:val="bullet"/>
      <w:lvlText w:val=""/>
      <w:lvlJc w:val="left"/>
      <w:pPr>
        <w:ind w:left="8415" w:hanging="360"/>
      </w:pPr>
      <w:rPr>
        <w:rFonts w:ascii="Wingdings" w:hAnsi="Wingdings" w:hint="default"/>
      </w:rPr>
    </w:lvl>
  </w:abstractNum>
  <w:num w:numId="1">
    <w:abstractNumId w:val="31"/>
  </w:num>
  <w:num w:numId="2">
    <w:abstractNumId w:val="29"/>
  </w:num>
  <w:num w:numId="3">
    <w:abstractNumId w:val="10"/>
  </w:num>
  <w:num w:numId="4">
    <w:abstractNumId w:val="1"/>
  </w:num>
  <w:num w:numId="5">
    <w:abstractNumId w:val="18"/>
  </w:num>
  <w:num w:numId="6">
    <w:abstractNumId w:val="6"/>
  </w:num>
  <w:num w:numId="7">
    <w:abstractNumId w:val="13"/>
  </w:num>
  <w:num w:numId="8">
    <w:abstractNumId w:val="0"/>
  </w:num>
  <w:num w:numId="9">
    <w:abstractNumId w:val="9"/>
  </w:num>
  <w:num w:numId="10">
    <w:abstractNumId w:val="21"/>
  </w:num>
  <w:num w:numId="11">
    <w:abstractNumId w:val="34"/>
  </w:num>
  <w:num w:numId="12">
    <w:abstractNumId w:val="16"/>
  </w:num>
  <w:num w:numId="13">
    <w:abstractNumId w:val="12"/>
  </w:num>
  <w:num w:numId="14">
    <w:abstractNumId w:val="30"/>
  </w:num>
  <w:num w:numId="15">
    <w:abstractNumId w:val="2"/>
  </w:num>
  <w:num w:numId="16">
    <w:abstractNumId w:val="17"/>
  </w:num>
  <w:num w:numId="17">
    <w:abstractNumId w:val="23"/>
  </w:num>
  <w:num w:numId="18">
    <w:abstractNumId w:val="14"/>
  </w:num>
  <w:num w:numId="19">
    <w:abstractNumId w:val="11"/>
  </w:num>
  <w:num w:numId="20">
    <w:abstractNumId w:val="28"/>
  </w:num>
  <w:num w:numId="21">
    <w:abstractNumId w:val="33"/>
  </w:num>
  <w:num w:numId="22">
    <w:abstractNumId w:val="8"/>
  </w:num>
  <w:num w:numId="23">
    <w:abstractNumId w:val="20"/>
  </w:num>
  <w:num w:numId="24">
    <w:abstractNumId w:val="4"/>
  </w:num>
  <w:num w:numId="25">
    <w:abstractNumId w:val="5"/>
  </w:num>
  <w:num w:numId="26">
    <w:abstractNumId w:val="19"/>
  </w:num>
  <w:num w:numId="27">
    <w:abstractNumId w:val="27"/>
  </w:num>
  <w:num w:numId="28">
    <w:abstractNumId w:val="24"/>
  </w:num>
  <w:num w:numId="29">
    <w:abstractNumId w:val="15"/>
  </w:num>
  <w:num w:numId="30">
    <w:abstractNumId w:val="3"/>
  </w:num>
  <w:num w:numId="31">
    <w:abstractNumId w:val="32"/>
  </w:num>
  <w:num w:numId="32">
    <w:abstractNumId w:val="25"/>
  </w:num>
  <w:num w:numId="33">
    <w:abstractNumId w:val="22"/>
  </w:num>
  <w:num w:numId="34">
    <w:abstractNumId w:val="7"/>
  </w:num>
  <w:num w:numId="35">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0"/>
    <w:rsid w:val="00000507"/>
    <w:rsid w:val="00002CB8"/>
    <w:rsid w:val="00002F6A"/>
    <w:rsid w:val="000032DF"/>
    <w:rsid w:val="0000334E"/>
    <w:rsid w:val="00004CB6"/>
    <w:rsid w:val="000061F3"/>
    <w:rsid w:val="000065D1"/>
    <w:rsid w:val="000075D2"/>
    <w:rsid w:val="00007602"/>
    <w:rsid w:val="00007F1B"/>
    <w:rsid w:val="0001309E"/>
    <w:rsid w:val="00013357"/>
    <w:rsid w:val="00013DE3"/>
    <w:rsid w:val="00014390"/>
    <w:rsid w:val="000156E9"/>
    <w:rsid w:val="00015862"/>
    <w:rsid w:val="00017C58"/>
    <w:rsid w:val="00020207"/>
    <w:rsid w:val="00024700"/>
    <w:rsid w:val="00026F92"/>
    <w:rsid w:val="000279D9"/>
    <w:rsid w:val="00030167"/>
    <w:rsid w:val="000316BB"/>
    <w:rsid w:val="00032122"/>
    <w:rsid w:val="000331F0"/>
    <w:rsid w:val="00033424"/>
    <w:rsid w:val="00036359"/>
    <w:rsid w:val="00037DA6"/>
    <w:rsid w:val="00040247"/>
    <w:rsid w:val="000433C5"/>
    <w:rsid w:val="00044E4A"/>
    <w:rsid w:val="000468D0"/>
    <w:rsid w:val="00047810"/>
    <w:rsid w:val="000479BA"/>
    <w:rsid w:val="0005218F"/>
    <w:rsid w:val="0005298F"/>
    <w:rsid w:val="00054421"/>
    <w:rsid w:val="000549BA"/>
    <w:rsid w:val="00055475"/>
    <w:rsid w:val="00056882"/>
    <w:rsid w:val="00056BBF"/>
    <w:rsid w:val="00060C85"/>
    <w:rsid w:val="00060E23"/>
    <w:rsid w:val="0006105B"/>
    <w:rsid w:val="0006187C"/>
    <w:rsid w:val="00062F82"/>
    <w:rsid w:val="0006348B"/>
    <w:rsid w:val="00066511"/>
    <w:rsid w:val="00066B8F"/>
    <w:rsid w:val="00070065"/>
    <w:rsid w:val="00070BF1"/>
    <w:rsid w:val="00072D7B"/>
    <w:rsid w:val="000734BB"/>
    <w:rsid w:val="00074B84"/>
    <w:rsid w:val="00076E3B"/>
    <w:rsid w:val="00081665"/>
    <w:rsid w:val="00082A0A"/>
    <w:rsid w:val="00086107"/>
    <w:rsid w:val="00086DD0"/>
    <w:rsid w:val="00087628"/>
    <w:rsid w:val="000908E2"/>
    <w:rsid w:val="00091955"/>
    <w:rsid w:val="00094909"/>
    <w:rsid w:val="00096BF9"/>
    <w:rsid w:val="000A48EC"/>
    <w:rsid w:val="000A58E4"/>
    <w:rsid w:val="000A5D27"/>
    <w:rsid w:val="000A6F15"/>
    <w:rsid w:val="000A6F50"/>
    <w:rsid w:val="000A7489"/>
    <w:rsid w:val="000A7CCA"/>
    <w:rsid w:val="000B047F"/>
    <w:rsid w:val="000B0A19"/>
    <w:rsid w:val="000B0E2E"/>
    <w:rsid w:val="000B0F40"/>
    <w:rsid w:val="000B43F6"/>
    <w:rsid w:val="000B4829"/>
    <w:rsid w:val="000B53E5"/>
    <w:rsid w:val="000B5769"/>
    <w:rsid w:val="000B57DD"/>
    <w:rsid w:val="000B7367"/>
    <w:rsid w:val="000C0B9C"/>
    <w:rsid w:val="000C24B9"/>
    <w:rsid w:val="000C35C1"/>
    <w:rsid w:val="000C4EE9"/>
    <w:rsid w:val="000C56B8"/>
    <w:rsid w:val="000C60DD"/>
    <w:rsid w:val="000C688C"/>
    <w:rsid w:val="000C6B7E"/>
    <w:rsid w:val="000C772F"/>
    <w:rsid w:val="000C77CD"/>
    <w:rsid w:val="000D009E"/>
    <w:rsid w:val="000D0630"/>
    <w:rsid w:val="000D0F4F"/>
    <w:rsid w:val="000D1027"/>
    <w:rsid w:val="000D1CC7"/>
    <w:rsid w:val="000D3067"/>
    <w:rsid w:val="000D3204"/>
    <w:rsid w:val="000D366C"/>
    <w:rsid w:val="000D38ED"/>
    <w:rsid w:val="000D5330"/>
    <w:rsid w:val="000D5606"/>
    <w:rsid w:val="000D5C8B"/>
    <w:rsid w:val="000D7C16"/>
    <w:rsid w:val="000E0CAE"/>
    <w:rsid w:val="000E11F3"/>
    <w:rsid w:val="000E567B"/>
    <w:rsid w:val="000E57BC"/>
    <w:rsid w:val="000E7B8E"/>
    <w:rsid w:val="000F1AE9"/>
    <w:rsid w:val="000F41C4"/>
    <w:rsid w:val="000F473B"/>
    <w:rsid w:val="000F4D02"/>
    <w:rsid w:val="000F799B"/>
    <w:rsid w:val="00100E22"/>
    <w:rsid w:val="0010128D"/>
    <w:rsid w:val="0010153A"/>
    <w:rsid w:val="0010183B"/>
    <w:rsid w:val="00102BEE"/>
    <w:rsid w:val="00103CEE"/>
    <w:rsid w:val="0010436C"/>
    <w:rsid w:val="00104F9E"/>
    <w:rsid w:val="00106F17"/>
    <w:rsid w:val="00110743"/>
    <w:rsid w:val="0011202B"/>
    <w:rsid w:val="0011220E"/>
    <w:rsid w:val="00114662"/>
    <w:rsid w:val="0011595A"/>
    <w:rsid w:val="00115C29"/>
    <w:rsid w:val="00116981"/>
    <w:rsid w:val="00116CAA"/>
    <w:rsid w:val="001202E5"/>
    <w:rsid w:val="001204D9"/>
    <w:rsid w:val="0012088A"/>
    <w:rsid w:val="00121260"/>
    <w:rsid w:val="00121DC8"/>
    <w:rsid w:val="00122154"/>
    <w:rsid w:val="00122A8D"/>
    <w:rsid w:val="00123E16"/>
    <w:rsid w:val="00125AFA"/>
    <w:rsid w:val="00125C53"/>
    <w:rsid w:val="00125F6C"/>
    <w:rsid w:val="0012603E"/>
    <w:rsid w:val="00126DE2"/>
    <w:rsid w:val="00127336"/>
    <w:rsid w:val="001328A3"/>
    <w:rsid w:val="00133872"/>
    <w:rsid w:val="00133FD0"/>
    <w:rsid w:val="00135B88"/>
    <w:rsid w:val="001374BB"/>
    <w:rsid w:val="00137563"/>
    <w:rsid w:val="001407A8"/>
    <w:rsid w:val="00140F7A"/>
    <w:rsid w:val="00141423"/>
    <w:rsid w:val="00143B78"/>
    <w:rsid w:val="001445B3"/>
    <w:rsid w:val="001447D6"/>
    <w:rsid w:val="00146029"/>
    <w:rsid w:val="00146B9F"/>
    <w:rsid w:val="001512A9"/>
    <w:rsid w:val="00153576"/>
    <w:rsid w:val="00153CEA"/>
    <w:rsid w:val="00154C61"/>
    <w:rsid w:val="0015536D"/>
    <w:rsid w:val="0015547B"/>
    <w:rsid w:val="00155D26"/>
    <w:rsid w:val="00160045"/>
    <w:rsid w:val="00161E86"/>
    <w:rsid w:val="001620B1"/>
    <w:rsid w:val="001621B0"/>
    <w:rsid w:val="00164457"/>
    <w:rsid w:val="001644E4"/>
    <w:rsid w:val="00165485"/>
    <w:rsid w:val="00165B92"/>
    <w:rsid w:val="0016692C"/>
    <w:rsid w:val="00166FEB"/>
    <w:rsid w:val="00167ACD"/>
    <w:rsid w:val="00170C15"/>
    <w:rsid w:val="00171756"/>
    <w:rsid w:val="0017229B"/>
    <w:rsid w:val="00173E41"/>
    <w:rsid w:val="001776DB"/>
    <w:rsid w:val="00180532"/>
    <w:rsid w:val="00180F43"/>
    <w:rsid w:val="0018110A"/>
    <w:rsid w:val="00182400"/>
    <w:rsid w:val="00182F4A"/>
    <w:rsid w:val="00183E5F"/>
    <w:rsid w:val="00184FDF"/>
    <w:rsid w:val="001858EC"/>
    <w:rsid w:val="00185EEE"/>
    <w:rsid w:val="00192566"/>
    <w:rsid w:val="0019291A"/>
    <w:rsid w:val="00192A50"/>
    <w:rsid w:val="00192AF9"/>
    <w:rsid w:val="001933AB"/>
    <w:rsid w:val="00193BE3"/>
    <w:rsid w:val="001961AF"/>
    <w:rsid w:val="00196EB9"/>
    <w:rsid w:val="0019766F"/>
    <w:rsid w:val="001A0039"/>
    <w:rsid w:val="001A0664"/>
    <w:rsid w:val="001A0A6F"/>
    <w:rsid w:val="001A1513"/>
    <w:rsid w:val="001A192E"/>
    <w:rsid w:val="001A6721"/>
    <w:rsid w:val="001A713D"/>
    <w:rsid w:val="001B1A48"/>
    <w:rsid w:val="001B3330"/>
    <w:rsid w:val="001B4551"/>
    <w:rsid w:val="001B6A37"/>
    <w:rsid w:val="001B6C26"/>
    <w:rsid w:val="001B6F16"/>
    <w:rsid w:val="001C05C5"/>
    <w:rsid w:val="001C14B0"/>
    <w:rsid w:val="001C159C"/>
    <w:rsid w:val="001C16E2"/>
    <w:rsid w:val="001C2F11"/>
    <w:rsid w:val="001C33DF"/>
    <w:rsid w:val="001C5783"/>
    <w:rsid w:val="001C7B4B"/>
    <w:rsid w:val="001C7DD6"/>
    <w:rsid w:val="001D02FD"/>
    <w:rsid w:val="001D0A2B"/>
    <w:rsid w:val="001D17C4"/>
    <w:rsid w:val="001D2407"/>
    <w:rsid w:val="001D4589"/>
    <w:rsid w:val="001D58C1"/>
    <w:rsid w:val="001D5B4B"/>
    <w:rsid w:val="001D61F1"/>
    <w:rsid w:val="001D6708"/>
    <w:rsid w:val="001D68A9"/>
    <w:rsid w:val="001D7150"/>
    <w:rsid w:val="001E0E81"/>
    <w:rsid w:val="001E4281"/>
    <w:rsid w:val="001E7529"/>
    <w:rsid w:val="001F1D18"/>
    <w:rsid w:val="001F3D8A"/>
    <w:rsid w:val="001F6F05"/>
    <w:rsid w:val="002018F1"/>
    <w:rsid w:val="002018F9"/>
    <w:rsid w:val="002031AF"/>
    <w:rsid w:val="002036B8"/>
    <w:rsid w:val="00203933"/>
    <w:rsid w:val="00203D7A"/>
    <w:rsid w:val="00206386"/>
    <w:rsid w:val="00206A9E"/>
    <w:rsid w:val="00207AA8"/>
    <w:rsid w:val="00211F98"/>
    <w:rsid w:val="0021321B"/>
    <w:rsid w:val="002136E7"/>
    <w:rsid w:val="00215CE7"/>
    <w:rsid w:val="00217844"/>
    <w:rsid w:val="0022058A"/>
    <w:rsid w:val="00220FF0"/>
    <w:rsid w:val="0022105A"/>
    <w:rsid w:val="002237E8"/>
    <w:rsid w:val="002239AF"/>
    <w:rsid w:val="00224F6A"/>
    <w:rsid w:val="00225860"/>
    <w:rsid w:val="00225B6F"/>
    <w:rsid w:val="002335CD"/>
    <w:rsid w:val="00235671"/>
    <w:rsid w:val="0023587D"/>
    <w:rsid w:val="00236898"/>
    <w:rsid w:val="0023760D"/>
    <w:rsid w:val="0023772D"/>
    <w:rsid w:val="00241BBF"/>
    <w:rsid w:val="00242B8C"/>
    <w:rsid w:val="002437A7"/>
    <w:rsid w:val="00245FBA"/>
    <w:rsid w:val="00246E8C"/>
    <w:rsid w:val="002476BA"/>
    <w:rsid w:val="00250EBB"/>
    <w:rsid w:val="00252057"/>
    <w:rsid w:val="0025295B"/>
    <w:rsid w:val="002537D4"/>
    <w:rsid w:val="00257B8F"/>
    <w:rsid w:val="0026082A"/>
    <w:rsid w:val="002615D1"/>
    <w:rsid w:val="00261B4C"/>
    <w:rsid w:val="00262D4B"/>
    <w:rsid w:val="0026302A"/>
    <w:rsid w:val="002653E4"/>
    <w:rsid w:val="00265505"/>
    <w:rsid w:val="0026649D"/>
    <w:rsid w:val="002665F6"/>
    <w:rsid w:val="0026721C"/>
    <w:rsid w:val="002673C0"/>
    <w:rsid w:val="0027089E"/>
    <w:rsid w:val="00271490"/>
    <w:rsid w:val="00272100"/>
    <w:rsid w:val="002731E0"/>
    <w:rsid w:val="00274D44"/>
    <w:rsid w:val="00274E15"/>
    <w:rsid w:val="00276187"/>
    <w:rsid w:val="00276A8E"/>
    <w:rsid w:val="002801B6"/>
    <w:rsid w:val="002818ED"/>
    <w:rsid w:val="00282BB3"/>
    <w:rsid w:val="00283F9D"/>
    <w:rsid w:val="0028552F"/>
    <w:rsid w:val="002876A3"/>
    <w:rsid w:val="00290868"/>
    <w:rsid w:val="002938AC"/>
    <w:rsid w:val="002942A4"/>
    <w:rsid w:val="00296CCC"/>
    <w:rsid w:val="00296CE8"/>
    <w:rsid w:val="00297415"/>
    <w:rsid w:val="002A0F6B"/>
    <w:rsid w:val="002A1014"/>
    <w:rsid w:val="002A1A9A"/>
    <w:rsid w:val="002A2927"/>
    <w:rsid w:val="002A47A1"/>
    <w:rsid w:val="002A4B2A"/>
    <w:rsid w:val="002A5A3F"/>
    <w:rsid w:val="002A5A90"/>
    <w:rsid w:val="002A690F"/>
    <w:rsid w:val="002A6C69"/>
    <w:rsid w:val="002A7737"/>
    <w:rsid w:val="002B0788"/>
    <w:rsid w:val="002B0EC4"/>
    <w:rsid w:val="002B151A"/>
    <w:rsid w:val="002B517C"/>
    <w:rsid w:val="002C13CE"/>
    <w:rsid w:val="002C171B"/>
    <w:rsid w:val="002C244A"/>
    <w:rsid w:val="002C28AB"/>
    <w:rsid w:val="002C4964"/>
    <w:rsid w:val="002C4F9A"/>
    <w:rsid w:val="002C5252"/>
    <w:rsid w:val="002C59DD"/>
    <w:rsid w:val="002C5D83"/>
    <w:rsid w:val="002C6A66"/>
    <w:rsid w:val="002C6B36"/>
    <w:rsid w:val="002C6DBF"/>
    <w:rsid w:val="002C7A52"/>
    <w:rsid w:val="002D18F1"/>
    <w:rsid w:val="002D3B44"/>
    <w:rsid w:val="002D6109"/>
    <w:rsid w:val="002E0143"/>
    <w:rsid w:val="002E01D6"/>
    <w:rsid w:val="002E03E7"/>
    <w:rsid w:val="002E1B62"/>
    <w:rsid w:val="002E3720"/>
    <w:rsid w:val="002E4D68"/>
    <w:rsid w:val="002E5A66"/>
    <w:rsid w:val="002E5DAD"/>
    <w:rsid w:val="002E665F"/>
    <w:rsid w:val="002E777F"/>
    <w:rsid w:val="002E7BF2"/>
    <w:rsid w:val="002F27EE"/>
    <w:rsid w:val="002F2F71"/>
    <w:rsid w:val="002F40B9"/>
    <w:rsid w:val="002F45EF"/>
    <w:rsid w:val="002F4F5E"/>
    <w:rsid w:val="002F548D"/>
    <w:rsid w:val="002F63DD"/>
    <w:rsid w:val="002F64BF"/>
    <w:rsid w:val="002F7524"/>
    <w:rsid w:val="002F79A1"/>
    <w:rsid w:val="003003C7"/>
    <w:rsid w:val="00301F88"/>
    <w:rsid w:val="00302F49"/>
    <w:rsid w:val="003036C9"/>
    <w:rsid w:val="0030390B"/>
    <w:rsid w:val="00305561"/>
    <w:rsid w:val="00305CB1"/>
    <w:rsid w:val="003077C8"/>
    <w:rsid w:val="00307984"/>
    <w:rsid w:val="0031192C"/>
    <w:rsid w:val="0031255A"/>
    <w:rsid w:val="00313A76"/>
    <w:rsid w:val="00314276"/>
    <w:rsid w:val="00314C28"/>
    <w:rsid w:val="00315042"/>
    <w:rsid w:val="00316FCF"/>
    <w:rsid w:val="003218DE"/>
    <w:rsid w:val="00321CB1"/>
    <w:rsid w:val="00321DB2"/>
    <w:rsid w:val="003221C5"/>
    <w:rsid w:val="0032232D"/>
    <w:rsid w:val="00324284"/>
    <w:rsid w:val="003251F9"/>
    <w:rsid w:val="00325AEE"/>
    <w:rsid w:val="003268FE"/>
    <w:rsid w:val="003276EE"/>
    <w:rsid w:val="00327E35"/>
    <w:rsid w:val="00330467"/>
    <w:rsid w:val="00331C58"/>
    <w:rsid w:val="003323CC"/>
    <w:rsid w:val="0033242B"/>
    <w:rsid w:val="0033309C"/>
    <w:rsid w:val="00334D0D"/>
    <w:rsid w:val="00334FDC"/>
    <w:rsid w:val="0033685C"/>
    <w:rsid w:val="00337E3A"/>
    <w:rsid w:val="00340173"/>
    <w:rsid w:val="0034167D"/>
    <w:rsid w:val="00341D6D"/>
    <w:rsid w:val="003428B9"/>
    <w:rsid w:val="00344E0D"/>
    <w:rsid w:val="00345181"/>
    <w:rsid w:val="00346C05"/>
    <w:rsid w:val="003503C8"/>
    <w:rsid w:val="003522D1"/>
    <w:rsid w:val="00352782"/>
    <w:rsid w:val="00354678"/>
    <w:rsid w:val="00354E6C"/>
    <w:rsid w:val="00355459"/>
    <w:rsid w:val="00355757"/>
    <w:rsid w:val="00356402"/>
    <w:rsid w:val="00357534"/>
    <w:rsid w:val="00357D37"/>
    <w:rsid w:val="00360018"/>
    <w:rsid w:val="00363310"/>
    <w:rsid w:val="00366B1F"/>
    <w:rsid w:val="00366BF9"/>
    <w:rsid w:val="003675B3"/>
    <w:rsid w:val="00370350"/>
    <w:rsid w:val="0037239E"/>
    <w:rsid w:val="00375465"/>
    <w:rsid w:val="00375918"/>
    <w:rsid w:val="003765AD"/>
    <w:rsid w:val="0037672E"/>
    <w:rsid w:val="00376EE9"/>
    <w:rsid w:val="003775C8"/>
    <w:rsid w:val="0037777A"/>
    <w:rsid w:val="00380913"/>
    <w:rsid w:val="00381B95"/>
    <w:rsid w:val="00383C67"/>
    <w:rsid w:val="003842B5"/>
    <w:rsid w:val="0038551C"/>
    <w:rsid w:val="00392A9F"/>
    <w:rsid w:val="00392C20"/>
    <w:rsid w:val="0039423D"/>
    <w:rsid w:val="003956E6"/>
    <w:rsid w:val="00397319"/>
    <w:rsid w:val="00397664"/>
    <w:rsid w:val="003A1D3F"/>
    <w:rsid w:val="003A64B0"/>
    <w:rsid w:val="003A6500"/>
    <w:rsid w:val="003A6AA0"/>
    <w:rsid w:val="003A79AC"/>
    <w:rsid w:val="003A7B0A"/>
    <w:rsid w:val="003B14A5"/>
    <w:rsid w:val="003B16CE"/>
    <w:rsid w:val="003B2666"/>
    <w:rsid w:val="003B2BA4"/>
    <w:rsid w:val="003B45AC"/>
    <w:rsid w:val="003B6242"/>
    <w:rsid w:val="003B6991"/>
    <w:rsid w:val="003C0520"/>
    <w:rsid w:val="003C2832"/>
    <w:rsid w:val="003C5092"/>
    <w:rsid w:val="003C5BC4"/>
    <w:rsid w:val="003C5DBA"/>
    <w:rsid w:val="003C76EE"/>
    <w:rsid w:val="003D0EE7"/>
    <w:rsid w:val="003D2E3F"/>
    <w:rsid w:val="003D420F"/>
    <w:rsid w:val="003D4340"/>
    <w:rsid w:val="003D4BA2"/>
    <w:rsid w:val="003D5FAE"/>
    <w:rsid w:val="003D7070"/>
    <w:rsid w:val="003D7FAE"/>
    <w:rsid w:val="003E31E7"/>
    <w:rsid w:val="003E46FB"/>
    <w:rsid w:val="003E4EAB"/>
    <w:rsid w:val="003E64DB"/>
    <w:rsid w:val="003E67A7"/>
    <w:rsid w:val="003F2D44"/>
    <w:rsid w:val="003F5280"/>
    <w:rsid w:val="004025F1"/>
    <w:rsid w:val="004039CA"/>
    <w:rsid w:val="00403D7C"/>
    <w:rsid w:val="00404280"/>
    <w:rsid w:val="0040796F"/>
    <w:rsid w:val="00407F20"/>
    <w:rsid w:val="0041027F"/>
    <w:rsid w:val="00410722"/>
    <w:rsid w:val="00410A8F"/>
    <w:rsid w:val="00412870"/>
    <w:rsid w:val="0041423B"/>
    <w:rsid w:val="00414FE3"/>
    <w:rsid w:val="004161D5"/>
    <w:rsid w:val="00416B4F"/>
    <w:rsid w:val="0041768B"/>
    <w:rsid w:val="004176A7"/>
    <w:rsid w:val="004205D6"/>
    <w:rsid w:val="004211CF"/>
    <w:rsid w:val="00421F8F"/>
    <w:rsid w:val="004233DF"/>
    <w:rsid w:val="004234C4"/>
    <w:rsid w:val="00423F32"/>
    <w:rsid w:val="00424390"/>
    <w:rsid w:val="00425748"/>
    <w:rsid w:val="004263F0"/>
    <w:rsid w:val="00431AF9"/>
    <w:rsid w:val="00432448"/>
    <w:rsid w:val="00433EF8"/>
    <w:rsid w:val="00435FBD"/>
    <w:rsid w:val="0043623F"/>
    <w:rsid w:val="0043735A"/>
    <w:rsid w:val="00440FC2"/>
    <w:rsid w:val="00441A8D"/>
    <w:rsid w:val="00441CEE"/>
    <w:rsid w:val="00441EAD"/>
    <w:rsid w:val="0044400B"/>
    <w:rsid w:val="004456C9"/>
    <w:rsid w:val="00445B8B"/>
    <w:rsid w:val="00446943"/>
    <w:rsid w:val="00446D79"/>
    <w:rsid w:val="00446F11"/>
    <w:rsid w:val="004478B7"/>
    <w:rsid w:val="00450053"/>
    <w:rsid w:val="00450D59"/>
    <w:rsid w:val="00452291"/>
    <w:rsid w:val="00452900"/>
    <w:rsid w:val="0045292A"/>
    <w:rsid w:val="00452DCC"/>
    <w:rsid w:val="00455E9A"/>
    <w:rsid w:val="00456532"/>
    <w:rsid w:val="00457FC6"/>
    <w:rsid w:val="00460ABD"/>
    <w:rsid w:val="004619CA"/>
    <w:rsid w:val="00461B95"/>
    <w:rsid w:val="0046285B"/>
    <w:rsid w:val="00464613"/>
    <w:rsid w:val="004646A1"/>
    <w:rsid w:val="004653C9"/>
    <w:rsid w:val="00466E44"/>
    <w:rsid w:val="0047011B"/>
    <w:rsid w:val="004707FC"/>
    <w:rsid w:val="00470AF1"/>
    <w:rsid w:val="004713F1"/>
    <w:rsid w:val="00472E98"/>
    <w:rsid w:val="0047367E"/>
    <w:rsid w:val="00473887"/>
    <w:rsid w:val="00474642"/>
    <w:rsid w:val="00477F43"/>
    <w:rsid w:val="00477FCB"/>
    <w:rsid w:val="00480A6A"/>
    <w:rsid w:val="004816A4"/>
    <w:rsid w:val="00484C5D"/>
    <w:rsid w:val="00490AFD"/>
    <w:rsid w:val="00492536"/>
    <w:rsid w:val="00493527"/>
    <w:rsid w:val="00493CE3"/>
    <w:rsid w:val="004961BA"/>
    <w:rsid w:val="0049667C"/>
    <w:rsid w:val="00497E5A"/>
    <w:rsid w:val="004A0C0F"/>
    <w:rsid w:val="004A10BB"/>
    <w:rsid w:val="004A1E1E"/>
    <w:rsid w:val="004A3449"/>
    <w:rsid w:val="004A44FB"/>
    <w:rsid w:val="004A4A73"/>
    <w:rsid w:val="004A617D"/>
    <w:rsid w:val="004A6F8F"/>
    <w:rsid w:val="004A743C"/>
    <w:rsid w:val="004B00B4"/>
    <w:rsid w:val="004B0CC8"/>
    <w:rsid w:val="004B29B4"/>
    <w:rsid w:val="004B2D6B"/>
    <w:rsid w:val="004B3193"/>
    <w:rsid w:val="004B4200"/>
    <w:rsid w:val="004B4EEC"/>
    <w:rsid w:val="004B4FEF"/>
    <w:rsid w:val="004B5A0A"/>
    <w:rsid w:val="004B60D7"/>
    <w:rsid w:val="004B71F6"/>
    <w:rsid w:val="004B7A4D"/>
    <w:rsid w:val="004C1093"/>
    <w:rsid w:val="004C1C35"/>
    <w:rsid w:val="004C2203"/>
    <w:rsid w:val="004C3781"/>
    <w:rsid w:val="004C674C"/>
    <w:rsid w:val="004C70AB"/>
    <w:rsid w:val="004C76A8"/>
    <w:rsid w:val="004D0856"/>
    <w:rsid w:val="004D0E62"/>
    <w:rsid w:val="004D1C51"/>
    <w:rsid w:val="004D536C"/>
    <w:rsid w:val="004D6294"/>
    <w:rsid w:val="004D7E2B"/>
    <w:rsid w:val="004E070B"/>
    <w:rsid w:val="004E362B"/>
    <w:rsid w:val="004E5984"/>
    <w:rsid w:val="004E5A3D"/>
    <w:rsid w:val="004E6445"/>
    <w:rsid w:val="004E664D"/>
    <w:rsid w:val="004E6C4F"/>
    <w:rsid w:val="004F01C5"/>
    <w:rsid w:val="004F076B"/>
    <w:rsid w:val="004F3F1A"/>
    <w:rsid w:val="004F4DAE"/>
    <w:rsid w:val="004F6842"/>
    <w:rsid w:val="004F6866"/>
    <w:rsid w:val="004F726C"/>
    <w:rsid w:val="004F7DFB"/>
    <w:rsid w:val="00500052"/>
    <w:rsid w:val="0050015F"/>
    <w:rsid w:val="00501847"/>
    <w:rsid w:val="00502B08"/>
    <w:rsid w:val="00504322"/>
    <w:rsid w:val="005058AC"/>
    <w:rsid w:val="00506849"/>
    <w:rsid w:val="00506B07"/>
    <w:rsid w:val="005071EF"/>
    <w:rsid w:val="00510ABF"/>
    <w:rsid w:val="005117FA"/>
    <w:rsid w:val="005122EB"/>
    <w:rsid w:val="00512613"/>
    <w:rsid w:val="005132CB"/>
    <w:rsid w:val="00513D71"/>
    <w:rsid w:val="00516308"/>
    <w:rsid w:val="00517BA9"/>
    <w:rsid w:val="0052218D"/>
    <w:rsid w:val="00522C59"/>
    <w:rsid w:val="005232CD"/>
    <w:rsid w:val="005249A5"/>
    <w:rsid w:val="00525903"/>
    <w:rsid w:val="00526055"/>
    <w:rsid w:val="0052613D"/>
    <w:rsid w:val="00527A3E"/>
    <w:rsid w:val="00530BCB"/>
    <w:rsid w:val="005315DF"/>
    <w:rsid w:val="00532A03"/>
    <w:rsid w:val="0053340B"/>
    <w:rsid w:val="00533760"/>
    <w:rsid w:val="0053439F"/>
    <w:rsid w:val="00534FCF"/>
    <w:rsid w:val="00544312"/>
    <w:rsid w:val="005443D9"/>
    <w:rsid w:val="0054451B"/>
    <w:rsid w:val="00544992"/>
    <w:rsid w:val="00544E32"/>
    <w:rsid w:val="005455D8"/>
    <w:rsid w:val="00545B91"/>
    <w:rsid w:val="00545C12"/>
    <w:rsid w:val="00550082"/>
    <w:rsid w:val="00550266"/>
    <w:rsid w:val="005519F6"/>
    <w:rsid w:val="005522B0"/>
    <w:rsid w:val="005533C4"/>
    <w:rsid w:val="0055343D"/>
    <w:rsid w:val="00553EF1"/>
    <w:rsid w:val="005566AE"/>
    <w:rsid w:val="005577E7"/>
    <w:rsid w:val="00561A43"/>
    <w:rsid w:val="00561D8F"/>
    <w:rsid w:val="00565184"/>
    <w:rsid w:val="00565337"/>
    <w:rsid w:val="005668D5"/>
    <w:rsid w:val="0056776F"/>
    <w:rsid w:val="005712D3"/>
    <w:rsid w:val="005713D4"/>
    <w:rsid w:val="005720CD"/>
    <w:rsid w:val="00573034"/>
    <w:rsid w:val="0057341D"/>
    <w:rsid w:val="00575F20"/>
    <w:rsid w:val="00575FD2"/>
    <w:rsid w:val="005764BA"/>
    <w:rsid w:val="00576AD4"/>
    <w:rsid w:val="00576E29"/>
    <w:rsid w:val="005775DD"/>
    <w:rsid w:val="00581ADB"/>
    <w:rsid w:val="00582375"/>
    <w:rsid w:val="00584157"/>
    <w:rsid w:val="0058486F"/>
    <w:rsid w:val="00584B82"/>
    <w:rsid w:val="00585200"/>
    <w:rsid w:val="00590BDE"/>
    <w:rsid w:val="0059121C"/>
    <w:rsid w:val="0059145D"/>
    <w:rsid w:val="00591F6C"/>
    <w:rsid w:val="00592BA1"/>
    <w:rsid w:val="00594460"/>
    <w:rsid w:val="00594890"/>
    <w:rsid w:val="005949DD"/>
    <w:rsid w:val="00594B8E"/>
    <w:rsid w:val="0059547C"/>
    <w:rsid w:val="005976E2"/>
    <w:rsid w:val="005A1AAA"/>
    <w:rsid w:val="005A307D"/>
    <w:rsid w:val="005A3862"/>
    <w:rsid w:val="005A5577"/>
    <w:rsid w:val="005A5A84"/>
    <w:rsid w:val="005A670E"/>
    <w:rsid w:val="005A7848"/>
    <w:rsid w:val="005A7CF1"/>
    <w:rsid w:val="005B0770"/>
    <w:rsid w:val="005B0BE1"/>
    <w:rsid w:val="005B3857"/>
    <w:rsid w:val="005B42C8"/>
    <w:rsid w:val="005B4343"/>
    <w:rsid w:val="005B5451"/>
    <w:rsid w:val="005B5DA2"/>
    <w:rsid w:val="005B7868"/>
    <w:rsid w:val="005C0526"/>
    <w:rsid w:val="005C1B24"/>
    <w:rsid w:val="005C388D"/>
    <w:rsid w:val="005C573E"/>
    <w:rsid w:val="005C65BB"/>
    <w:rsid w:val="005C67E3"/>
    <w:rsid w:val="005C687E"/>
    <w:rsid w:val="005C6FA7"/>
    <w:rsid w:val="005C7AE3"/>
    <w:rsid w:val="005D07BA"/>
    <w:rsid w:val="005D0882"/>
    <w:rsid w:val="005D3DB3"/>
    <w:rsid w:val="005D430C"/>
    <w:rsid w:val="005D4998"/>
    <w:rsid w:val="005D62DA"/>
    <w:rsid w:val="005D6A77"/>
    <w:rsid w:val="005D7C4E"/>
    <w:rsid w:val="005E0F84"/>
    <w:rsid w:val="005E1C59"/>
    <w:rsid w:val="005E22F9"/>
    <w:rsid w:val="005E38AA"/>
    <w:rsid w:val="005E3B44"/>
    <w:rsid w:val="005E50AA"/>
    <w:rsid w:val="005E5349"/>
    <w:rsid w:val="005E56F5"/>
    <w:rsid w:val="005E693F"/>
    <w:rsid w:val="005E6C25"/>
    <w:rsid w:val="005E7CA5"/>
    <w:rsid w:val="005F0FF3"/>
    <w:rsid w:val="005F1496"/>
    <w:rsid w:val="005F1F28"/>
    <w:rsid w:val="005F341A"/>
    <w:rsid w:val="005F4534"/>
    <w:rsid w:val="005F52C2"/>
    <w:rsid w:val="005F76E0"/>
    <w:rsid w:val="005F7CD1"/>
    <w:rsid w:val="006035DB"/>
    <w:rsid w:val="00604ADB"/>
    <w:rsid w:val="006053A3"/>
    <w:rsid w:val="00605FD4"/>
    <w:rsid w:val="00605FE8"/>
    <w:rsid w:val="00606525"/>
    <w:rsid w:val="006065A7"/>
    <w:rsid w:val="006074BF"/>
    <w:rsid w:val="00607FEA"/>
    <w:rsid w:val="00610F71"/>
    <w:rsid w:val="00611429"/>
    <w:rsid w:val="00612A19"/>
    <w:rsid w:val="00616E0B"/>
    <w:rsid w:val="00617A12"/>
    <w:rsid w:val="00620638"/>
    <w:rsid w:val="00621C3C"/>
    <w:rsid w:val="00622F77"/>
    <w:rsid w:val="00623635"/>
    <w:rsid w:val="00623FEF"/>
    <w:rsid w:val="00624DC8"/>
    <w:rsid w:val="00625EC7"/>
    <w:rsid w:val="006268E1"/>
    <w:rsid w:val="00626FDB"/>
    <w:rsid w:val="0062721D"/>
    <w:rsid w:val="00633FB6"/>
    <w:rsid w:val="00635ADD"/>
    <w:rsid w:val="0063722E"/>
    <w:rsid w:val="00637376"/>
    <w:rsid w:val="00637544"/>
    <w:rsid w:val="0063775E"/>
    <w:rsid w:val="00637805"/>
    <w:rsid w:val="00637923"/>
    <w:rsid w:val="00637927"/>
    <w:rsid w:val="00640043"/>
    <w:rsid w:val="00642D52"/>
    <w:rsid w:val="006437EF"/>
    <w:rsid w:val="00643A6D"/>
    <w:rsid w:val="00643FB5"/>
    <w:rsid w:val="00645FF8"/>
    <w:rsid w:val="00646B58"/>
    <w:rsid w:val="00647768"/>
    <w:rsid w:val="00652235"/>
    <w:rsid w:val="0065270A"/>
    <w:rsid w:val="00653800"/>
    <w:rsid w:val="0065412F"/>
    <w:rsid w:val="006544E9"/>
    <w:rsid w:val="006550E2"/>
    <w:rsid w:val="006577BE"/>
    <w:rsid w:val="0066020E"/>
    <w:rsid w:val="00661981"/>
    <w:rsid w:val="006637FF"/>
    <w:rsid w:val="0066523D"/>
    <w:rsid w:val="00665DEF"/>
    <w:rsid w:val="00667C44"/>
    <w:rsid w:val="00670BB8"/>
    <w:rsid w:val="00672FB1"/>
    <w:rsid w:val="00673DF5"/>
    <w:rsid w:val="00674D8C"/>
    <w:rsid w:val="00675455"/>
    <w:rsid w:val="00677A08"/>
    <w:rsid w:val="00677EAB"/>
    <w:rsid w:val="00680CDA"/>
    <w:rsid w:val="00680F2C"/>
    <w:rsid w:val="00681E47"/>
    <w:rsid w:val="00681FDA"/>
    <w:rsid w:val="00682320"/>
    <w:rsid w:val="00685100"/>
    <w:rsid w:val="0068628A"/>
    <w:rsid w:val="00686F6B"/>
    <w:rsid w:val="00687E44"/>
    <w:rsid w:val="00690AE8"/>
    <w:rsid w:val="00690C74"/>
    <w:rsid w:val="00690FC5"/>
    <w:rsid w:val="00694561"/>
    <w:rsid w:val="00694BF7"/>
    <w:rsid w:val="00694DE7"/>
    <w:rsid w:val="006963F3"/>
    <w:rsid w:val="00696BB7"/>
    <w:rsid w:val="00696BEA"/>
    <w:rsid w:val="006A03AB"/>
    <w:rsid w:val="006A1903"/>
    <w:rsid w:val="006A2BDE"/>
    <w:rsid w:val="006A4AA7"/>
    <w:rsid w:val="006A4D78"/>
    <w:rsid w:val="006A569C"/>
    <w:rsid w:val="006A5CE4"/>
    <w:rsid w:val="006A64A1"/>
    <w:rsid w:val="006B103E"/>
    <w:rsid w:val="006B356F"/>
    <w:rsid w:val="006B5BBD"/>
    <w:rsid w:val="006B7258"/>
    <w:rsid w:val="006C0FBD"/>
    <w:rsid w:val="006C12FD"/>
    <w:rsid w:val="006C16FF"/>
    <w:rsid w:val="006C1F9E"/>
    <w:rsid w:val="006C238A"/>
    <w:rsid w:val="006C301C"/>
    <w:rsid w:val="006C436C"/>
    <w:rsid w:val="006C4FFD"/>
    <w:rsid w:val="006C6582"/>
    <w:rsid w:val="006C7DC9"/>
    <w:rsid w:val="006D3F79"/>
    <w:rsid w:val="006D4317"/>
    <w:rsid w:val="006D680D"/>
    <w:rsid w:val="006D6CBE"/>
    <w:rsid w:val="006D71BD"/>
    <w:rsid w:val="006D77AC"/>
    <w:rsid w:val="006E0BE7"/>
    <w:rsid w:val="006E0D2B"/>
    <w:rsid w:val="006E185D"/>
    <w:rsid w:val="006E4798"/>
    <w:rsid w:val="006E4CBF"/>
    <w:rsid w:val="006E5861"/>
    <w:rsid w:val="006F47E2"/>
    <w:rsid w:val="006F4CEC"/>
    <w:rsid w:val="006F51AD"/>
    <w:rsid w:val="006F58F3"/>
    <w:rsid w:val="006F6F23"/>
    <w:rsid w:val="006F7863"/>
    <w:rsid w:val="007000C5"/>
    <w:rsid w:val="00702D2B"/>
    <w:rsid w:val="00703FA6"/>
    <w:rsid w:val="007040DC"/>
    <w:rsid w:val="00704652"/>
    <w:rsid w:val="00704726"/>
    <w:rsid w:val="00704D09"/>
    <w:rsid w:val="007055D6"/>
    <w:rsid w:val="007056CA"/>
    <w:rsid w:val="007061D2"/>
    <w:rsid w:val="00706D5B"/>
    <w:rsid w:val="00706E9C"/>
    <w:rsid w:val="00710040"/>
    <w:rsid w:val="00711AFE"/>
    <w:rsid w:val="00711B38"/>
    <w:rsid w:val="00711FDB"/>
    <w:rsid w:val="00712360"/>
    <w:rsid w:val="00712E22"/>
    <w:rsid w:val="00714390"/>
    <w:rsid w:val="00714BC0"/>
    <w:rsid w:val="007218EE"/>
    <w:rsid w:val="00721F74"/>
    <w:rsid w:val="00722031"/>
    <w:rsid w:val="00723124"/>
    <w:rsid w:val="0072444A"/>
    <w:rsid w:val="007249C6"/>
    <w:rsid w:val="00724B14"/>
    <w:rsid w:val="007251DD"/>
    <w:rsid w:val="007300AA"/>
    <w:rsid w:val="0073290B"/>
    <w:rsid w:val="00733221"/>
    <w:rsid w:val="007337B4"/>
    <w:rsid w:val="0074026C"/>
    <w:rsid w:val="007414FD"/>
    <w:rsid w:val="007433E6"/>
    <w:rsid w:val="00743B04"/>
    <w:rsid w:val="00744147"/>
    <w:rsid w:val="00744535"/>
    <w:rsid w:val="00744671"/>
    <w:rsid w:val="007462D5"/>
    <w:rsid w:val="00750867"/>
    <w:rsid w:val="00750EC9"/>
    <w:rsid w:val="00751BF5"/>
    <w:rsid w:val="007542A0"/>
    <w:rsid w:val="00756C62"/>
    <w:rsid w:val="00756DDE"/>
    <w:rsid w:val="007602E8"/>
    <w:rsid w:val="00761B37"/>
    <w:rsid w:val="007625E7"/>
    <w:rsid w:val="00763607"/>
    <w:rsid w:val="00764385"/>
    <w:rsid w:val="007647A4"/>
    <w:rsid w:val="00764B58"/>
    <w:rsid w:val="007657B5"/>
    <w:rsid w:val="00765A81"/>
    <w:rsid w:val="007661A0"/>
    <w:rsid w:val="007676E1"/>
    <w:rsid w:val="00770C94"/>
    <w:rsid w:val="00770EA5"/>
    <w:rsid w:val="007711CE"/>
    <w:rsid w:val="00773B0C"/>
    <w:rsid w:val="007757F9"/>
    <w:rsid w:val="00780198"/>
    <w:rsid w:val="00782407"/>
    <w:rsid w:val="007829D6"/>
    <w:rsid w:val="00782C0C"/>
    <w:rsid w:val="00783CAF"/>
    <w:rsid w:val="0078418A"/>
    <w:rsid w:val="007841A2"/>
    <w:rsid w:val="007843F2"/>
    <w:rsid w:val="00786673"/>
    <w:rsid w:val="00786979"/>
    <w:rsid w:val="00791183"/>
    <w:rsid w:val="0079203E"/>
    <w:rsid w:val="00797ED7"/>
    <w:rsid w:val="007A3C1F"/>
    <w:rsid w:val="007A3EF2"/>
    <w:rsid w:val="007A47ED"/>
    <w:rsid w:val="007A60B1"/>
    <w:rsid w:val="007A7143"/>
    <w:rsid w:val="007A7661"/>
    <w:rsid w:val="007A79DD"/>
    <w:rsid w:val="007B0496"/>
    <w:rsid w:val="007B5C11"/>
    <w:rsid w:val="007C0183"/>
    <w:rsid w:val="007C075C"/>
    <w:rsid w:val="007C2CEF"/>
    <w:rsid w:val="007C3669"/>
    <w:rsid w:val="007C4614"/>
    <w:rsid w:val="007C54FF"/>
    <w:rsid w:val="007C5E7E"/>
    <w:rsid w:val="007C6B49"/>
    <w:rsid w:val="007C7F8B"/>
    <w:rsid w:val="007D25C1"/>
    <w:rsid w:val="007D2730"/>
    <w:rsid w:val="007D2B3D"/>
    <w:rsid w:val="007D3A5A"/>
    <w:rsid w:val="007D4589"/>
    <w:rsid w:val="007D4D0C"/>
    <w:rsid w:val="007D5389"/>
    <w:rsid w:val="007D6BE8"/>
    <w:rsid w:val="007D7C73"/>
    <w:rsid w:val="007E01E4"/>
    <w:rsid w:val="007E34FB"/>
    <w:rsid w:val="007E4964"/>
    <w:rsid w:val="007E5900"/>
    <w:rsid w:val="007F0B14"/>
    <w:rsid w:val="007F38F7"/>
    <w:rsid w:val="007F48E6"/>
    <w:rsid w:val="007F4D35"/>
    <w:rsid w:val="007F591F"/>
    <w:rsid w:val="007F5CA5"/>
    <w:rsid w:val="007F6407"/>
    <w:rsid w:val="007F7157"/>
    <w:rsid w:val="007F73E4"/>
    <w:rsid w:val="0080070C"/>
    <w:rsid w:val="00800C11"/>
    <w:rsid w:val="00800EC2"/>
    <w:rsid w:val="008011CB"/>
    <w:rsid w:val="008016C6"/>
    <w:rsid w:val="0080286E"/>
    <w:rsid w:val="0080485E"/>
    <w:rsid w:val="00814AF4"/>
    <w:rsid w:val="008151C1"/>
    <w:rsid w:val="00816E78"/>
    <w:rsid w:val="00820BB0"/>
    <w:rsid w:val="008225F4"/>
    <w:rsid w:val="00822E2B"/>
    <w:rsid w:val="00824CF7"/>
    <w:rsid w:val="00827584"/>
    <w:rsid w:val="00832354"/>
    <w:rsid w:val="00832CEA"/>
    <w:rsid w:val="00832D18"/>
    <w:rsid w:val="00833471"/>
    <w:rsid w:val="00833FD8"/>
    <w:rsid w:val="00835548"/>
    <w:rsid w:val="0083763D"/>
    <w:rsid w:val="008379F9"/>
    <w:rsid w:val="0084066F"/>
    <w:rsid w:val="008415CE"/>
    <w:rsid w:val="008419E5"/>
    <w:rsid w:val="00841FC0"/>
    <w:rsid w:val="0084336B"/>
    <w:rsid w:val="0084481F"/>
    <w:rsid w:val="00844E60"/>
    <w:rsid w:val="00844EE9"/>
    <w:rsid w:val="0084592F"/>
    <w:rsid w:val="00845FBA"/>
    <w:rsid w:val="0085066B"/>
    <w:rsid w:val="00851DE7"/>
    <w:rsid w:val="00852B3A"/>
    <w:rsid w:val="00852E38"/>
    <w:rsid w:val="00853438"/>
    <w:rsid w:val="00854A73"/>
    <w:rsid w:val="00854C69"/>
    <w:rsid w:val="00855831"/>
    <w:rsid w:val="0085589D"/>
    <w:rsid w:val="00855DC1"/>
    <w:rsid w:val="00855FE7"/>
    <w:rsid w:val="0085622D"/>
    <w:rsid w:val="008574E2"/>
    <w:rsid w:val="00857FA8"/>
    <w:rsid w:val="0086416B"/>
    <w:rsid w:val="0086450B"/>
    <w:rsid w:val="008646AA"/>
    <w:rsid w:val="008656B9"/>
    <w:rsid w:val="008719BE"/>
    <w:rsid w:val="00873656"/>
    <w:rsid w:val="00877169"/>
    <w:rsid w:val="00877D0B"/>
    <w:rsid w:val="00877FD8"/>
    <w:rsid w:val="008852D3"/>
    <w:rsid w:val="00891AC2"/>
    <w:rsid w:val="00891B7E"/>
    <w:rsid w:val="00892BA6"/>
    <w:rsid w:val="008944D2"/>
    <w:rsid w:val="00896EB5"/>
    <w:rsid w:val="008971DD"/>
    <w:rsid w:val="008974BC"/>
    <w:rsid w:val="00897D23"/>
    <w:rsid w:val="00897E35"/>
    <w:rsid w:val="00897E5D"/>
    <w:rsid w:val="008A0037"/>
    <w:rsid w:val="008A4044"/>
    <w:rsid w:val="008A57AF"/>
    <w:rsid w:val="008A590C"/>
    <w:rsid w:val="008A5AA1"/>
    <w:rsid w:val="008A5B5F"/>
    <w:rsid w:val="008A5FB3"/>
    <w:rsid w:val="008A6305"/>
    <w:rsid w:val="008B170D"/>
    <w:rsid w:val="008B1B75"/>
    <w:rsid w:val="008B2F5F"/>
    <w:rsid w:val="008B428A"/>
    <w:rsid w:val="008B478C"/>
    <w:rsid w:val="008B48C7"/>
    <w:rsid w:val="008B52C6"/>
    <w:rsid w:val="008B5DDB"/>
    <w:rsid w:val="008B68E3"/>
    <w:rsid w:val="008B7CA6"/>
    <w:rsid w:val="008C0686"/>
    <w:rsid w:val="008C0AA9"/>
    <w:rsid w:val="008C3BB1"/>
    <w:rsid w:val="008C444A"/>
    <w:rsid w:val="008D0365"/>
    <w:rsid w:val="008D4137"/>
    <w:rsid w:val="008D414C"/>
    <w:rsid w:val="008D57FD"/>
    <w:rsid w:val="008D667B"/>
    <w:rsid w:val="008D7E81"/>
    <w:rsid w:val="008E0C1B"/>
    <w:rsid w:val="008E3BBC"/>
    <w:rsid w:val="008E6CB6"/>
    <w:rsid w:val="008E72F4"/>
    <w:rsid w:val="008E739D"/>
    <w:rsid w:val="008E74FA"/>
    <w:rsid w:val="008E7E5E"/>
    <w:rsid w:val="008F0AA6"/>
    <w:rsid w:val="008F385F"/>
    <w:rsid w:val="008F5312"/>
    <w:rsid w:val="008F60A6"/>
    <w:rsid w:val="008F6465"/>
    <w:rsid w:val="0090142B"/>
    <w:rsid w:val="00901709"/>
    <w:rsid w:val="00901F2E"/>
    <w:rsid w:val="00903131"/>
    <w:rsid w:val="00903FD1"/>
    <w:rsid w:val="0090589D"/>
    <w:rsid w:val="009068BD"/>
    <w:rsid w:val="00907875"/>
    <w:rsid w:val="009105AE"/>
    <w:rsid w:val="00911985"/>
    <w:rsid w:val="00914771"/>
    <w:rsid w:val="009148AA"/>
    <w:rsid w:val="00914DE0"/>
    <w:rsid w:val="00915509"/>
    <w:rsid w:val="0091553A"/>
    <w:rsid w:val="009174FB"/>
    <w:rsid w:val="009225FF"/>
    <w:rsid w:val="00923A79"/>
    <w:rsid w:val="00925F82"/>
    <w:rsid w:val="00926242"/>
    <w:rsid w:val="0092715B"/>
    <w:rsid w:val="009273E9"/>
    <w:rsid w:val="009279E0"/>
    <w:rsid w:val="009302E0"/>
    <w:rsid w:val="00931066"/>
    <w:rsid w:val="00932519"/>
    <w:rsid w:val="009363BC"/>
    <w:rsid w:val="009420D1"/>
    <w:rsid w:val="00943684"/>
    <w:rsid w:val="00943D70"/>
    <w:rsid w:val="009454C3"/>
    <w:rsid w:val="00946C04"/>
    <w:rsid w:val="0095109F"/>
    <w:rsid w:val="009512BF"/>
    <w:rsid w:val="0095138E"/>
    <w:rsid w:val="00952120"/>
    <w:rsid w:val="00955F3C"/>
    <w:rsid w:val="00956E9B"/>
    <w:rsid w:val="009579D8"/>
    <w:rsid w:val="00957B79"/>
    <w:rsid w:val="00961463"/>
    <w:rsid w:val="00961584"/>
    <w:rsid w:val="00962D55"/>
    <w:rsid w:val="00962E5C"/>
    <w:rsid w:val="0096334B"/>
    <w:rsid w:val="00963927"/>
    <w:rsid w:val="00963A98"/>
    <w:rsid w:val="00964AE1"/>
    <w:rsid w:val="0096512B"/>
    <w:rsid w:val="009657D4"/>
    <w:rsid w:val="00966593"/>
    <w:rsid w:val="009706FF"/>
    <w:rsid w:val="00970C86"/>
    <w:rsid w:val="00971DBD"/>
    <w:rsid w:val="0097321F"/>
    <w:rsid w:val="00973B9C"/>
    <w:rsid w:val="009744F4"/>
    <w:rsid w:val="00975C73"/>
    <w:rsid w:val="009762D9"/>
    <w:rsid w:val="00976618"/>
    <w:rsid w:val="00980668"/>
    <w:rsid w:val="00980856"/>
    <w:rsid w:val="009819EF"/>
    <w:rsid w:val="00982E2C"/>
    <w:rsid w:val="00984D8B"/>
    <w:rsid w:val="0098538E"/>
    <w:rsid w:val="00985953"/>
    <w:rsid w:val="00985E8C"/>
    <w:rsid w:val="00987408"/>
    <w:rsid w:val="00987F7F"/>
    <w:rsid w:val="009910D0"/>
    <w:rsid w:val="009917C3"/>
    <w:rsid w:val="00992A6D"/>
    <w:rsid w:val="009930BA"/>
    <w:rsid w:val="00993332"/>
    <w:rsid w:val="00994F8C"/>
    <w:rsid w:val="00995C14"/>
    <w:rsid w:val="00996D50"/>
    <w:rsid w:val="00996ECE"/>
    <w:rsid w:val="0099761F"/>
    <w:rsid w:val="00997C9B"/>
    <w:rsid w:val="009A1A8A"/>
    <w:rsid w:val="009A2941"/>
    <w:rsid w:val="009A3D6E"/>
    <w:rsid w:val="009A500D"/>
    <w:rsid w:val="009A7018"/>
    <w:rsid w:val="009B1E5A"/>
    <w:rsid w:val="009B3EE1"/>
    <w:rsid w:val="009B43DF"/>
    <w:rsid w:val="009B7DF4"/>
    <w:rsid w:val="009C23B4"/>
    <w:rsid w:val="009C2CBC"/>
    <w:rsid w:val="009C3A19"/>
    <w:rsid w:val="009C3E96"/>
    <w:rsid w:val="009C7574"/>
    <w:rsid w:val="009D087F"/>
    <w:rsid w:val="009D151F"/>
    <w:rsid w:val="009D1FA1"/>
    <w:rsid w:val="009D3508"/>
    <w:rsid w:val="009D4D0D"/>
    <w:rsid w:val="009D6F29"/>
    <w:rsid w:val="009D7235"/>
    <w:rsid w:val="009D7D90"/>
    <w:rsid w:val="009E05C7"/>
    <w:rsid w:val="009E1518"/>
    <w:rsid w:val="009E1DCD"/>
    <w:rsid w:val="009E310D"/>
    <w:rsid w:val="009E408E"/>
    <w:rsid w:val="009E5C7D"/>
    <w:rsid w:val="009F00C1"/>
    <w:rsid w:val="009F093B"/>
    <w:rsid w:val="009F22DD"/>
    <w:rsid w:val="009F26C1"/>
    <w:rsid w:val="009F41AD"/>
    <w:rsid w:val="009F4B7C"/>
    <w:rsid w:val="009F6037"/>
    <w:rsid w:val="009F6895"/>
    <w:rsid w:val="009F6A7B"/>
    <w:rsid w:val="009F731D"/>
    <w:rsid w:val="009F7CEE"/>
    <w:rsid w:val="009F7E4A"/>
    <w:rsid w:val="00A01F98"/>
    <w:rsid w:val="00A02D33"/>
    <w:rsid w:val="00A0396A"/>
    <w:rsid w:val="00A04358"/>
    <w:rsid w:val="00A043CD"/>
    <w:rsid w:val="00A04F64"/>
    <w:rsid w:val="00A06202"/>
    <w:rsid w:val="00A10876"/>
    <w:rsid w:val="00A11EEF"/>
    <w:rsid w:val="00A132B6"/>
    <w:rsid w:val="00A13585"/>
    <w:rsid w:val="00A15183"/>
    <w:rsid w:val="00A177B2"/>
    <w:rsid w:val="00A212AE"/>
    <w:rsid w:val="00A21CD9"/>
    <w:rsid w:val="00A23984"/>
    <w:rsid w:val="00A25920"/>
    <w:rsid w:val="00A25EA1"/>
    <w:rsid w:val="00A26028"/>
    <w:rsid w:val="00A268F5"/>
    <w:rsid w:val="00A279B1"/>
    <w:rsid w:val="00A327C5"/>
    <w:rsid w:val="00A34B86"/>
    <w:rsid w:val="00A35BC1"/>
    <w:rsid w:val="00A363E3"/>
    <w:rsid w:val="00A37F3B"/>
    <w:rsid w:val="00A41BCD"/>
    <w:rsid w:val="00A4234C"/>
    <w:rsid w:val="00A425DA"/>
    <w:rsid w:val="00A42FD5"/>
    <w:rsid w:val="00A43FC2"/>
    <w:rsid w:val="00A44038"/>
    <w:rsid w:val="00A44C57"/>
    <w:rsid w:val="00A456C8"/>
    <w:rsid w:val="00A46F71"/>
    <w:rsid w:val="00A50BD3"/>
    <w:rsid w:val="00A50C35"/>
    <w:rsid w:val="00A52590"/>
    <w:rsid w:val="00A54AD0"/>
    <w:rsid w:val="00A56F55"/>
    <w:rsid w:val="00A615E1"/>
    <w:rsid w:val="00A61609"/>
    <w:rsid w:val="00A61E8A"/>
    <w:rsid w:val="00A62AB2"/>
    <w:rsid w:val="00A63C94"/>
    <w:rsid w:val="00A64FED"/>
    <w:rsid w:val="00A667D4"/>
    <w:rsid w:val="00A67D69"/>
    <w:rsid w:val="00A7082D"/>
    <w:rsid w:val="00A720F4"/>
    <w:rsid w:val="00A72CB8"/>
    <w:rsid w:val="00A7604D"/>
    <w:rsid w:val="00A7618A"/>
    <w:rsid w:val="00A80B5F"/>
    <w:rsid w:val="00A81FC2"/>
    <w:rsid w:val="00A82BC2"/>
    <w:rsid w:val="00A83AAE"/>
    <w:rsid w:val="00A83C75"/>
    <w:rsid w:val="00A85855"/>
    <w:rsid w:val="00A875AB"/>
    <w:rsid w:val="00A9065B"/>
    <w:rsid w:val="00A93C96"/>
    <w:rsid w:val="00A93DCC"/>
    <w:rsid w:val="00A93EE2"/>
    <w:rsid w:val="00A96A2D"/>
    <w:rsid w:val="00AA0061"/>
    <w:rsid w:val="00AA085E"/>
    <w:rsid w:val="00AA1B93"/>
    <w:rsid w:val="00AA4EFA"/>
    <w:rsid w:val="00AA5BFE"/>
    <w:rsid w:val="00AA6CAE"/>
    <w:rsid w:val="00AA763F"/>
    <w:rsid w:val="00AB0A7B"/>
    <w:rsid w:val="00AB263F"/>
    <w:rsid w:val="00AB2811"/>
    <w:rsid w:val="00AB5FD1"/>
    <w:rsid w:val="00AB6FF4"/>
    <w:rsid w:val="00AC1B3C"/>
    <w:rsid w:val="00AC3644"/>
    <w:rsid w:val="00AC56A0"/>
    <w:rsid w:val="00AC5BFA"/>
    <w:rsid w:val="00AC6177"/>
    <w:rsid w:val="00AD1741"/>
    <w:rsid w:val="00AD3AB3"/>
    <w:rsid w:val="00AD442A"/>
    <w:rsid w:val="00AD4A00"/>
    <w:rsid w:val="00AD6B9E"/>
    <w:rsid w:val="00AD6C24"/>
    <w:rsid w:val="00AD759D"/>
    <w:rsid w:val="00AE0517"/>
    <w:rsid w:val="00AE1490"/>
    <w:rsid w:val="00AE44B2"/>
    <w:rsid w:val="00AE4C90"/>
    <w:rsid w:val="00AE523B"/>
    <w:rsid w:val="00AE6D0E"/>
    <w:rsid w:val="00AF10D0"/>
    <w:rsid w:val="00AF210C"/>
    <w:rsid w:val="00AF2208"/>
    <w:rsid w:val="00AF3B21"/>
    <w:rsid w:val="00AF457D"/>
    <w:rsid w:val="00AF4816"/>
    <w:rsid w:val="00AF5EF2"/>
    <w:rsid w:val="00AF6C17"/>
    <w:rsid w:val="00B01F96"/>
    <w:rsid w:val="00B022DB"/>
    <w:rsid w:val="00B037EB"/>
    <w:rsid w:val="00B04FD5"/>
    <w:rsid w:val="00B050F9"/>
    <w:rsid w:val="00B05397"/>
    <w:rsid w:val="00B07331"/>
    <w:rsid w:val="00B07E58"/>
    <w:rsid w:val="00B10829"/>
    <w:rsid w:val="00B10DD1"/>
    <w:rsid w:val="00B11424"/>
    <w:rsid w:val="00B11B1D"/>
    <w:rsid w:val="00B11D14"/>
    <w:rsid w:val="00B11E89"/>
    <w:rsid w:val="00B1405B"/>
    <w:rsid w:val="00B1477B"/>
    <w:rsid w:val="00B15394"/>
    <w:rsid w:val="00B15F90"/>
    <w:rsid w:val="00B1762F"/>
    <w:rsid w:val="00B2103B"/>
    <w:rsid w:val="00B21ADF"/>
    <w:rsid w:val="00B21B12"/>
    <w:rsid w:val="00B22105"/>
    <w:rsid w:val="00B222C1"/>
    <w:rsid w:val="00B2711F"/>
    <w:rsid w:val="00B272AD"/>
    <w:rsid w:val="00B27FFA"/>
    <w:rsid w:val="00B30792"/>
    <w:rsid w:val="00B307A1"/>
    <w:rsid w:val="00B309CA"/>
    <w:rsid w:val="00B3750A"/>
    <w:rsid w:val="00B37AE6"/>
    <w:rsid w:val="00B401AA"/>
    <w:rsid w:val="00B40CC2"/>
    <w:rsid w:val="00B413B0"/>
    <w:rsid w:val="00B4155D"/>
    <w:rsid w:val="00B435C3"/>
    <w:rsid w:val="00B44405"/>
    <w:rsid w:val="00B45459"/>
    <w:rsid w:val="00B45C25"/>
    <w:rsid w:val="00B46891"/>
    <w:rsid w:val="00B47388"/>
    <w:rsid w:val="00B5317D"/>
    <w:rsid w:val="00B555F5"/>
    <w:rsid w:val="00B55E04"/>
    <w:rsid w:val="00B568F6"/>
    <w:rsid w:val="00B56C66"/>
    <w:rsid w:val="00B57849"/>
    <w:rsid w:val="00B578C8"/>
    <w:rsid w:val="00B6186C"/>
    <w:rsid w:val="00B62AD2"/>
    <w:rsid w:val="00B631BD"/>
    <w:rsid w:val="00B63337"/>
    <w:rsid w:val="00B6502B"/>
    <w:rsid w:val="00B65D37"/>
    <w:rsid w:val="00B6640B"/>
    <w:rsid w:val="00B66EF5"/>
    <w:rsid w:val="00B6708A"/>
    <w:rsid w:val="00B70662"/>
    <w:rsid w:val="00B70ED8"/>
    <w:rsid w:val="00B71B15"/>
    <w:rsid w:val="00B724D2"/>
    <w:rsid w:val="00B74177"/>
    <w:rsid w:val="00B74275"/>
    <w:rsid w:val="00B748B6"/>
    <w:rsid w:val="00B75E8A"/>
    <w:rsid w:val="00B802C6"/>
    <w:rsid w:val="00B80EBC"/>
    <w:rsid w:val="00B811D4"/>
    <w:rsid w:val="00B81C78"/>
    <w:rsid w:val="00B849D8"/>
    <w:rsid w:val="00B84A33"/>
    <w:rsid w:val="00B8657C"/>
    <w:rsid w:val="00B86656"/>
    <w:rsid w:val="00B87EE8"/>
    <w:rsid w:val="00B9086B"/>
    <w:rsid w:val="00B924BC"/>
    <w:rsid w:val="00B95019"/>
    <w:rsid w:val="00B954CF"/>
    <w:rsid w:val="00B957B7"/>
    <w:rsid w:val="00B96D9A"/>
    <w:rsid w:val="00B975CF"/>
    <w:rsid w:val="00BA142C"/>
    <w:rsid w:val="00BA59F0"/>
    <w:rsid w:val="00BA7515"/>
    <w:rsid w:val="00BA799E"/>
    <w:rsid w:val="00BB03F8"/>
    <w:rsid w:val="00BB22DC"/>
    <w:rsid w:val="00BB278B"/>
    <w:rsid w:val="00BB2A6D"/>
    <w:rsid w:val="00BB2D89"/>
    <w:rsid w:val="00BB3400"/>
    <w:rsid w:val="00BB45D6"/>
    <w:rsid w:val="00BB4C78"/>
    <w:rsid w:val="00BB6EA3"/>
    <w:rsid w:val="00BB74ED"/>
    <w:rsid w:val="00BB7BA8"/>
    <w:rsid w:val="00BC0F87"/>
    <w:rsid w:val="00BC2A75"/>
    <w:rsid w:val="00BC2AE4"/>
    <w:rsid w:val="00BC3BEE"/>
    <w:rsid w:val="00BC3E43"/>
    <w:rsid w:val="00BC5573"/>
    <w:rsid w:val="00BC58EE"/>
    <w:rsid w:val="00BC64E6"/>
    <w:rsid w:val="00BC7892"/>
    <w:rsid w:val="00BD080A"/>
    <w:rsid w:val="00BD3F09"/>
    <w:rsid w:val="00BD426D"/>
    <w:rsid w:val="00BD67E8"/>
    <w:rsid w:val="00BD6E4C"/>
    <w:rsid w:val="00BE08A6"/>
    <w:rsid w:val="00BE2A03"/>
    <w:rsid w:val="00BE3332"/>
    <w:rsid w:val="00BE33FE"/>
    <w:rsid w:val="00BE357E"/>
    <w:rsid w:val="00BE6654"/>
    <w:rsid w:val="00BE768B"/>
    <w:rsid w:val="00BF0A20"/>
    <w:rsid w:val="00BF0AA1"/>
    <w:rsid w:val="00BF173C"/>
    <w:rsid w:val="00BF5245"/>
    <w:rsid w:val="00BF7509"/>
    <w:rsid w:val="00BF7612"/>
    <w:rsid w:val="00BF7683"/>
    <w:rsid w:val="00BF770C"/>
    <w:rsid w:val="00C0209B"/>
    <w:rsid w:val="00C04EDD"/>
    <w:rsid w:val="00C05A1D"/>
    <w:rsid w:val="00C07076"/>
    <w:rsid w:val="00C07634"/>
    <w:rsid w:val="00C07BC8"/>
    <w:rsid w:val="00C10B87"/>
    <w:rsid w:val="00C14973"/>
    <w:rsid w:val="00C15197"/>
    <w:rsid w:val="00C157F4"/>
    <w:rsid w:val="00C17161"/>
    <w:rsid w:val="00C173A1"/>
    <w:rsid w:val="00C17B21"/>
    <w:rsid w:val="00C17D95"/>
    <w:rsid w:val="00C17FC8"/>
    <w:rsid w:val="00C200A3"/>
    <w:rsid w:val="00C21001"/>
    <w:rsid w:val="00C22269"/>
    <w:rsid w:val="00C25508"/>
    <w:rsid w:val="00C2554F"/>
    <w:rsid w:val="00C260BE"/>
    <w:rsid w:val="00C27989"/>
    <w:rsid w:val="00C30A69"/>
    <w:rsid w:val="00C31617"/>
    <w:rsid w:val="00C32E6B"/>
    <w:rsid w:val="00C34DFE"/>
    <w:rsid w:val="00C35E68"/>
    <w:rsid w:val="00C36469"/>
    <w:rsid w:val="00C36B71"/>
    <w:rsid w:val="00C37E0D"/>
    <w:rsid w:val="00C37FF0"/>
    <w:rsid w:val="00C410A9"/>
    <w:rsid w:val="00C41DEB"/>
    <w:rsid w:val="00C4271B"/>
    <w:rsid w:val="00C42CF6"/>
    <w:rsid w:val="00C43A45"/>
    <w:rsid w:val="00C43E45"/>
    <w:rsid w:val="00C44D08"/>
    <w:rsid w:val="00C45FC2"/>
    <w:rsid w:val="00C46C50"/>
    <w:rsid w:val="00C472C8"/>
    <w:rsid w:val="00C52A65"/>
    <w:rsid w:val="00C53509"/>
    <w:rsid w:val="00C53870"/>
    <w:rsid w:val="00C548C6"/>
    <w:rsid w:val="00C5579E"/>
    <w:rsid w:val="00C55E05"/>
    <w:rsid w:val="00C56C94"/>
    <w:rsid w:val="00C57226"/>
    <w:rsid w:val="00C60EB9"/>
    <w:rsid w:val="00C61AAC"/>
    <w:rsid w:val="00C64BD4"/>
    <w:rsid w:val="00C6794F"/>
    <w:rsid w:val="00C67CBD"/>
    <w:rsid w:val="00C67D9F"/>
    <w:rsid w:val="00C70EBF"/>
    <w:rsid w:val="00C71CC7"/>
    <w:rsid w:val="00C7288A"/>
    <w:rsid w:val="00C738A8"/>
    <w:rsid w:val="00C73F4D"/>
    <w:rsid w:val="00C75F8C"/>
    <w:rsid w:val="00C774D1"/>
    <w:rsid w:val="00C77F06"/>
    <w:rsid w:val="00C81379"/>
    <w:rsid w:val="00C81B56"/>
    <w:rsid w:val="00C8243E"/>
    <w:rsid w:val="00C8287C"/>
    <w:rsid w:val="00C842E0"/>
    <w:rsid w:val="00C8615E"/>
    <w:rsid w:val="00C86CD8"/>
    <w:rsid w:val="00C87141"/>
    <w:rsid w:val="00C91410"/>
    <w:rsid w:val="00C9228D"/>
    <w:rsid w:val="00C92F9C"/>
    <w:rsid w:val="00C95390"/>
    <w:rsid w:val="00C9754D"/>
    <w:rsid w:val="00C9787F"/>
    <w:rsid w:val="00CA0577"/>
    <w:rsid w:val="00CA07A6"/>
    <w:rsid w:val="00CA171A"/>
    <w:rsid w:val="00CA185D"/>
    <w:rsid w:val="00CA270C"/>
    <w:rsid w:val="00CA530E"/>
    <w:rsid w:val="00CA534E"/>
    <w:rsid w:val="00CA7ABD"/>
    <w:rsid w:val="00CB2227"/>
    <w:rsid w:val="00CB2CBD"/>
    <w:rsid w:val="00CB5452"/>
    <w:rsid w:val="00CB5F6B"/>
    <w:rsid w:val="00CB641D"/>
    <w:rsid w:val="00CB74C3"/>
    <w:rsid w:val="00CC075C"/>
    <w:rsid w:val="00CC321A"/>
    <w:rsid w:val="00CC428C"/>
    <w:rsid w:val="00CC6790"/>
    <w:rsid w:val="00CD009C"/>
    <w:rsid w:val="00CD0DDA"/>
    <w:rsid w:val="00CD23FB"/>
    <w:rsid w:val="00CD2A1C"/>
    <w:rsid w:val="00CD4A7B"/>
    <w:rsid w:val="00CD7AE2"/>
    <w:rsid w:val="00CE042E"/>
    <w:rsid w:val="00CE128A"/>
    <w:rsid w:val="00CE1B0C"/>
    <w:rsid w:val="00CE3B32"/>
    <w:rsid w:val="00CE6F3D"/>
    <w:rsid w:val="00CE7D47"/>
    <w:rsid w:val="00CF0894"/>
    <w:rsid w:val="00CF10B5"/>
    <w:rsid w:val="00CF2E30"/>
    <w:rsid w:val="00CF38DA"/>
    <w:rsid w:val="00CF3F59"/>
    <w:rsid w:val="00CF421E"/>
    <w:rsid w:val="00CF4AAB"/>
    <w:rsid w:val="00CF4BCF"/>
    <w:rsid w:val="00CF4C73"/>
    <w:rsid w:val="00CF5656"/>
    <w:rsid w:val="00CF6A09"/>
    <w:rsid w:val="00D00F7A"/>
    <w:rsid w:val="00D01E5F"/>
    <w:rsid w:val="00D023B5"/>
    <w:rsid w:val="00D02C81"/>
    <w:rsid w:val="00D03A7D"/>
    <w:rsid w:val="00D03E55"/>
    <w:rsid w:val="00D05C9A"/>
    <w:rsid w:val="00D067A4"/>
    <w:rsid w:val="00D075E2"/>
    <w:rsid w:val="00D154E4"/>
    <w:rsid w:val="00D159A0"/>
    <w:rsid w:val="00D1602B"/>
    <w:rsid w:val="00D23065"/>
    <w:rsid w:val="00D23BF5"/>
    <w:rsid w:val="00D27FA2"/>
    <w:rsid w:val="00D27FB3"/>
    <w:rsid w:val="00D31B93"/>
    <w:rsid w:val="00D32295"/>
    <w:rsid w:val="00D322BF"/>
    <w:rsid w:val="00D33A2D"/>
    <w:rsid w:val="00D3476F"/>
    <w:rsid w:val="00D34C78"/>
    <w:rsid w:val="00D3711D"/>
    <w:rsid w:val="00D37F09"/>
    <w:rsid w:val="00D4050A"/>
    <w:rsid w:val="00D40B24"/>
    <w:rsid w:val="00D421AF"/>
    <w:rsid w:val="00D42EEC"/>
    <w:rsid w:val="00D47708"/>
    <w:rsid w:val="00D512CF"/>
    <w:rsid w:val="00D52203"/>
    <w:rsid w:val="00D527F9"/>
    <w:rsid w:val="00D540AB"/>
    <w:rsid w:val="00D5451D"/>
    <w:rsid w:val="00D55763"/>
    <w:rsid w:val="00D55EC7"/>
    <w:rsid w:val="00D6034E"/>
    <w:rsid w:val="00D60F63"/>
    <w:rsid w:val="00D64CFD"/>
    <w:rsid w:val="00D67B54"/>
    <w:rsid w:val="00D73EBA"/>
    <w:rsid w:val="00D82B88"/>
    <w:rsid w:val="00D82FBB"/>
    <w:rsid w:val="00D84783"/>
    <w:rsid w:val="00D856B5"/>
    <w:rsid w:val="00D862DA"/>
    <w:rsid w:val="00D8774F"/>
    <w:rsid w:val="00D90DE1"/>
    <w:rsid w:val="00D90E7B"/>
    <w:rsid w:val="00D9119C"/>
    <w:rsid w:val="00D915C0"/>
    <w:rsid w:val="00D967C7"/>
    <w:rsid w:val="00D96E1C"/>
    <w:rsid w:val="00D9778C"/>
    <w:rsid w:val="00D97EBF"/>
    <w:rsid w:val="00DA0336"/>
    <w:rsid w:val="00DA086E"/>
    <w:rsid w:val="00DA122C"/>
    <w:rsid w:val="00DA1F50"/>
    <w:rsid w:val="00DA493E"/>
    <w:rsid w:val="00DB0949"/>
    <w:rsid w:val="00DB0B68"/>
    <w:rsid w:val="00DB25F9"/>
    <w:rsid w:val="00DB2EE0"/>
    <w:rsid w:val="00DB59B7"/>
    <w:rsid w:val="00DC08A8"/>
    <w:rsid w:val="00DC1D58"/>
    <w:rsid w:val="00DC2920"/>
    <w:rsid w:val="00DC2D6C"/>
    <w:rsid w:val="00DC35A1"/>
    <w:rsid w:val="00DC3C22"/>
    <w:rsid w:val="00DC43AB"/>
    <w:rsid w:val="00DC4E7B"/>
    <w:rsid w:val="00DD6266"/>
    <w:rsid w:val="00DD69E2"/>
    <w:rsid w:val="00DD6E0F"/>
    <w:rsid w:val="00DE0DD8"/>
    <w:rsid w:val="00DE2266"/>
    <w:rsid w:val="00DE263F"/>
    <w:rsid w:val="00DE6CA0"/>
    <w:rsid w:val="00DF0464"/>
    <w:rsid w:val="00DF394B"/>
    <w:rsid w:val="00DF3CC4"/>
    <w:rsid w:val="00DF48B9"/>
    <w:rsid w:val="00DF61EF"/>
    <w:rsid w:val="00DF7C46"/>
    <w:rsid w:val="00DF7DA5"/>
    <w:rsid w:val="00E044D4"/>
    <w:rsid w:val="00E0473E"/>
    <w:rsid w:val="00E04A1B"/>
    <w:rsid w:val="00E066BD"/>
    <w:rsid w:val="00E06D95"/>
    <w:rsid w:val="00E07631"/>
    <w:rsid w:val="00E078DD"/>
    <w:rsid w:val="00E12E04"/>
    <w:rsid w:val="00E136AA"/>
    <w:rsid w:val="00E13FAF"/>
    <w:rsid w:val="00E146F5"/>
    <w:rsid w:val="00E17698"/>
    <w:rsid w:val="00E222B7"/>
    <w:rsid w:val="00E23456"/>
    <w:rsid w:val="00E27B9A"/>
    <w:rsid w:val="00E34B3C"/>
    <w:rsid w:val="00E354E0"/>
    <w:rsid w:val="00E35F72"/>
    <w:rsid w:val="00E366B3"/>
    <w:rsid w:val="00E36D9E"/>
    <w:rsid w:val="00E37608"/>
    <w:rsid w:val="00E4024D"/>
    <w:rsid w:val="00E4107D"/>
    <w:rsid w:val="00E41252"/>
    <w:rsid w:val="00E41DE4"/>
    <w:rsid w:val="00E42D8E"/>
    <w:rsid w:val="00E45A10"/>
    <w:rsid w:val="00E46E24"/>
    <w:rsid w:val="00E47300"/>
    <w:rsid w:val="00E50842"/>
    <w:rsid w:val="00E50DA6"/>
    <w:rsid w:val="00E5143D"/>
    <w:rsid w:val="00E516EB"/>
    <w:rsid w:val="00E52D6A"/>
    <w:rsid w:val="00E5391E"/>
    <w:rsid w:val="00E548CB"/>
    <w:rsid w:val="00E54A84"/>
    <w:rsid w:val="00E54DF6"/>
    <w:rsid w:val="00E55598"/>
    <w:rsid w:val="00E62D40"/>
    <w:rsid w:val="00E631B0"/>
    <w:rsid w:val="00E64AF7"/>
    <w:rsid w:val="00E66B1A"/>
    <w:rsid w:val="00E67DFB"/>
    <w:rsid w:val="00E71E72"/>
    <w:rsid w:val="00E74497"/>
    <w:rsid w:val="00E744D2"/>
    <w:rsid w:val="00E74E88"/>
    <w:rsid w:val="00E7713E"/>
    <w:rsid w:val="00E810BD"/>
    <w:rsid w:val="00E812AD"/>
    <w:rsid w:val="00E81E21"/>
    <w:rsid w:val="00E82CBB"/>
    <w:rsid w:val="00E83245"/>
    <w:rsid w:val="00E854D7"/>
    <w:rsid w:val="00E8553B"/>
    <w:rsid w:val="00E85873"/>
    <w:rsid w:val="00E8771F"/>
    <w:rsid w:val="00E9030F"/>
    <w:rsid w:val="00E907DF"/>
    <w:rsid w:val="00E92BD5"/>
    <w:rsid w:val="00E934AB"/>
    <w:rsid w:val="00E960D8"/>
    <w:rsid w:val="00EA23CB"/>
    <w:rsid w:val="00EA2C8D"/>
    <w:rsid w:val="00EA3366"/>
    <w:rsid w:val="00EA3C88"/>
    <w:rsid w:val="00EA4C6F"/>
    <w:rsid w:val="00EA5BC8"/>
    <w:rsid w:val="00EA68DE"/>
    <w:rsid w:val="00EA692D"/>
    <w:rsid w:val="00EA6B83"/>
    <w:rsid w:val="00EA71A2"/>
    <w:rsid w:val="00EA7453"/>
    <w:rsid w:val="00EB01DD"/>
    <w:rsid w:val="00EB3DF7"/>
    <w:rsid w:val="00EB4137"/>
    <w:rsid w:val="00EB431F"/>
    <w:rsid w:val="00EB4A92"/>
    <w:rsid w:val="00EB4FD1"/>
    <w:rsid w:val="00EB56A2"/>
    <w:rsid w:val="00EC1D0D"/>
    <w:rsid w:val="00EC60E3"/>
    <w:rsid w:val="00EC6253"/>
    <w:rsid w:val="00EC6FBF"/>
    <w:rsid w:val="00EC72C1"/>
    <w:rsid w:val="00ED07C6"/>
    <w:rsid w:val="00ED1FD3"/>
    <w:rsid w:val="00ED32A2"/>
    <w:rsid w:val="00ED335F"/>
    <w:rsid w:val="00ED644E"/>
    <w:rsid w:val="00ED768C"/>
    <w:rsid w:val="00ED7DD3"/>
    <w:rsid w:val="00EE1454"/>
    <w:rsid w:val="00EE5A67"/>
    <w:rsid w:val="00EE6894"/>
    <w:rsid w:val="00EE6BAF"/>
    <w:rsid w:val="00EE6D9C"/>
    <w:rsid w:val="00EE74F1"/>
    <w:rsid w:val="00EE7B83"/>
    <w:rsid w:val="00EF019A"/>
    <w:rsid w:val="00EF113F"/>
    <w:rsid w:val="00EF1352"/>
    <w:rsid w:val="00EF1457"/>
    <w:rsid w:val="00EF1668"/>
    <w:rsid w:val="00EF3835"/>
    <w:rsid w:val="00EF54D6"/>
    <w:rsid w:val="00EF5B89"/>
    <w:rsid w:val="00EF6C19"/>
    <w:rsid w:val="00F0111B"/>
    <w:rsid w:val="00F0125C"/>
    <w:rsid w:val="00F01AA5"/>
    <w:rsid w:val="00F024D3"/>
    <w:rsid w:val="00F02889"/>
    <w:rsid w:val="00F02B6C"/>
    <w:rsid w:val="00F03DA2"/>
    <w:rsid w:val="00F040A8"/>
    <w:rsid w:val="00F046FE"/>
    <w:rsid w:val="00F04A60"/>
    <w:rsid w:val="00F060C9"/>
    <w:rsid w:val="00F068A7"/>
    <w:rsid w:val="00F06FE0"/>
    <w:rsid w:val="00F07A0F"/>
    <w:rsid w:val="00F10925"/>
    <w:rsid w:val="00F1235E"/>
    <w:rsid w:val="00F134E8"/>
    <w:rsid w:val="00F13A3D"/>
    <w:rsid w:val="00F1456F"/>
    <w:rsid w:val="00F151E9"/>
    <w:rsid w:val="00F15553"/>
    <w:rsid w:val="00F15DBF"/>
    <w:rsid w:val="00F21702"/>
    <w:rsid w:val="00F21E20"/>
    <w:rsid w:val="00F2253D"/>
    <w:rsid w:val="00F22D72"/>
    <w:rsid w:val="00F2430D"/>
    <w:rsid w:val="00F24DE7"/>
    <w:rsid w:val="00F24EAF"/>
    <w:rsid w:val="00F27DA3"/>
    <w:rsid w:val="00F27F73"/>
    <w:rsid w:val="00F3135E"/>
    <w:rsid w:val="00F3229B"/>
    <w:rsid w:val="00F32DF2"/>
    <w:rsid w:val="00F3338B"/>
    <w:rsid w:val="00F343DF"/>
    <w:rsid w:val="00F366D3"/>
    <w:rsid w:val="00F3684D"/>
    <w:rsid w:val="00F373A0"/>
    <w:rsid w:val="00F406D0"/>
    <w:rsid w:val="00F40B57"/>
    <w:rsid w:val="00F414CB"/>
    <w:rsid w:val="00F42C42"/>
    <w:rsid w:val="00F44DB5"/>
    <w:rsid w:val="00F47B5E"/>
    <w:rsid w:val="00F51AD5"/>
    <w:rsid w:val="00F53622"/>
    <w:rsid w:val="00F53AE9"/>
    <w:rsid w:val="00F54247"/>
    <w:rsid w:val="00F5468E"/>
    <w:rsid w:val="00F55CC5"/>
    <w:rsid w:val="00F56414"/>
    <w:rsid w:val="00F5667C"/>
    <w:rsid w:val="00F575A5"/>
    <w:rsid w:val="00F57619"/>
    <w:rsid w:val="00F605CA"/>
    <w:rsid w:val="00F60977"/>
    <w:rsid w:val="00F60A5E"/>
    <w:rsid w:val="00F6261F"/>
    <w:rsid w:val="00F62922"/>
    <w:rsid w:val="00F63D86"/>
    <w:rsid w:val="00F66152"/>
    <w:rsid w:val="00F663B7"/>
    <w:rsid w:val="00F7060B"/>
    <w:rsid w:val="00F70632"/>
    <w:rsid w:val="00F70F19"/>
    <w:rsid w:val="00F70FEA"/>
    <w:rsid w:val="00F715C8"/>
    <w:rsid w:val="00F72508"/>
    <w:rsid w:val="00F735E7"/>
    <w:rsid w:val="00F73760"/>
    <w:rsid w:val="00F740B2"/>
    <w:rsid w:val="00F76EB5"/>
    <w:rsid w:val="00F7745C"/>
    <w:rsid w:val="00F8172E"/>
    <w:rsid w:val="00F83377"/>
    <w:rsid w:val="00F84F8C"/>
    <w:rsid w:val="00F91ACE"/>
    <w:rsid w:val="00F91E71"/>
    <w:rsid w:val="00F92E8D"/>
    <w:rsid w:val="00F9368B"/>
    <w:rsid w:val="00F950E7"/>
    <w:rsid w:val="00F95858"/>
    <w:rsid w:val="00F96B38"/>
    <w:rsid w:val="00F97084"/>
    <w:rsid w:val="00F97FD4"/>
    <w:rsid w:val="00FA0647"/>
    <w:rsid w:val="00FA1715"/>
    <w:rsid w:val="00FA2265"/>
    <w:rsid w:val="00FA45C2"/>
    <w:rsid w:val="00FA5F25"/>
    <w:rsid w:val="00FA61D3"/>
    <w:rsid w:val="00FA67DC"/>
    <w:rsid w:val="00FA73F1"/>
    <w:rsid w:val="00FB1BE7"/>
    <w:rsid w:val="00FB1C53"/>
    <w:rsid w:val="00FB33EC"/>
    <w:rsid w:val="00FB61CC"/>
    <w:rsid w:val="00FC0B01"/>
    <w:rsid w:val="00FC4383"/>
    <w:rsid w:val="00FC49FA"/>
    <w:rsid w:val="00FC50E6"/>
    <w:rsid w:val="00FC61EA"/>
    <w:rsid w:val="00FC6E6B"/>
    <w:rsid w:val="00FC7E2D"/>
    <w:rsid w:val="00FD08DF"/>
    <w:rsid w:val="00FD17F0"/>
    <w:rsid w:val="00FD1A9C"/>
    <w:rsid w:val="00FD2697"/>
    <w:rsid w:val="00FD3904"/>
    <w:rsid w:val="00FD526E"/>
    <w:rsid w:val="00FD5863"/>
    <w:rsid w:val="00FD5E29"/>
    <w:rsid w:val="00FD7A3A"/>
    <w:rsid w:val="00FE11D9"/>
    <w:rsid w:val="00FE1856"/>
    <w:rsid w:val="00FE1C62"/>
    <w:rsid w:val="00FE47BF"/>
    <w:rsid w:val="00FE5043"/>
    <w:rsid w:val="00FE7D1A"/>
    <w:rsid w:val="00FF0F0D"/>
    <w:rsid w:val="00FF1912"/>
    <w:rsid w:val="00FF1A8B"/>
    <w:rsid w:val="00FF2334"/>
    <w:rsid w:val="00FF2F9B"/>
    <w:rsid w:val="00FF31DD"/>
    <w:rsid w:val="00FF36DF"/>
    <w:rsid w:val="00FF37B4"/>
    <w:rsid w:val="00FF6416"/>
    <w:rsid w:val="00FF67E4"/>
    <w:rsid w:val="00FF7569"/>
    <w:rsid w:val="00FF796D"/>
    <w:rsid w:val="00FF7F6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D1"/>
    <w:rPr>
      <w:sz w:val="24"/>
      <w:szCs w:val="24"/>
      <w:lang w:val="es-MX"/>
    </w:rPr>
  </w:style>
  <w:style w:type="paragraph" w:styleId="Ttulo1">
    <w:name w:val="heading 1"/>
    <w:basedOn w:val="Normal"/>
    <w:next w:val="Normal"/>
    <w:qFormat/>
    <w:rsid w:val="00153576"/>
    <w:pPr>
      <w:keepNext/>
      <w:outlineLvl w:val="0"/>
    </w:pPr>
    <w:rPr>
      <w:b/>
      <w:bCs/>
    </w:rPr>
  </w:style>
  <w:style w:type="paragraph" w:styleId="Ttulo2">
    <w:name w:val="heading 2"/>
    <w:basedOn w:val="Normal"/>
    <w:next w:val="Normal"/>
    <w:qFormat/>
    <w:rsid w:val="00153576"/>
    <w:pPr>
      <w:keepNext/>
      <w:ind w:left="360"/>
      <w:outlineLvl w:val="1"/>
    </w:pPr>
    <w:rPr>
      <w:b/>
      <w:bCs/>
    </w:rPr>
  </w:style>
  <w:style w:type="paragraph" w:styleId="Ttulo5">
    <w:name w:val="heading 5"/>
    <w:basedOn w:val="Normal"/>
    <w:next w:val="Normal"/>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53576"/>
    <w:pPr>
      <w:jc w:val="both"/>
    </w:pPr>
    <w:rPr>
      <w:rFonts w:ascii="Arial" w:hAnsi="Arial" w:cs="Arial"/>
      <w:sz w:val="22"/>
      <w:szCs w:val="22"/>
    </w:rPr>
  </w:style>
  <w:style w:type="paragraph" w:styleId="Encabezado">
    <w:name w:val="header"/>
    <w:basedOn w:val="Normal"/>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rsid w:val="00153576"/>
    <w:pPr>
      <w:tabs>
        <w:tab w:val="center" w:pos="4419"/>
        <w:tab w:val="right" w:pos="8838"/>
      </w:tabs>
    </w:pPr>
  </w:style>
  <w:style w:type="paragraph" w:styleId="Textoindependiente">
    <w:name w:val="Body Text"/>
    <w:basedOn w:val="Normal"/>
    <w:link w:val="TextoindependienteCar"/>
    <w:rsid w:val="00153576"/>
    <w:pPr>
      <w:jc w:val="both"/>
    </w:pPr>
    <w:rPr>
      <w:rFonts w:ascii="ZapfHumnst BT" w:hAnsi="ZapfHumnst BT"/>
      <w:bCs/>
      <w:sz w:val="18"/>
    </w:rPr>
  </w:style>
  <w:style w:type="paragraph" w:styleId="Textodeglobo">
    <w:name w:val="Balloon Text"/>
    <w:basedOn w:val="Normal"/>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character" w:customStyle="1" w:styleId="TextoindependienteCar">
    <w:name w:val="Texto independiente Car"/>
    <w:basedOn w:val="Fuentedeprrafopredeter"/>
    <w:link w:val="Textoindependiente"/>
    <w:rsid w:val="00820BB0"/>
    <w:rPr>
      <w:rFonts w:ascii="ZapfHumnst BT" w:hAnsi="ZapfHumnst BT"/>
      <w:bCs/>
      <w:sz w:val="18"/>
      <w:szCs w:val="24"/>
      <w:lang w:val="es-MX"/>
    </w:rPr>
  </w:style>
  <w:style w:type="character" w:styleId="nfasis">
    <w:name w:val="Emphasis"/>
    <w:basedOn w:val="Fuentedeprrafopredeter"/>
    <w:qFormat/>
    <w:rsid w:val="003633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D1"/>
    <w:rPr>
      <w:sz w:val="24"/>
      <w:szCs w:val="24"/>
      <w:lang w:val="es-MX"/>
    </w:rPr>
  </w:style>
  <w:style w:type="paragraph" w:styleId="Ttulo1">
    <w:name w:val="heading 1"/>
    <w:basedOn w:val="Normal"/>
    <w:next w:val="Normal"/>
    <w:qFormat/>
    <w:rsid w:val="00153576"/>
    <w:pPr>
      <w:keepNext/>
      <w:outlineLvl w:val="0"/>
    </w:pPr>
    <w:rPr>
      <w:b/>
      <w:bCs/>
    </w:rPr>
  </w:style>
  <w:style w:type="paragraph" w:styleId="Ttulo2">
    <w:name w:val="heading 2"/>
    <w:basedOn w:val="Normal"/>
    <w:next w:val="Normal"/>
    <w:qFormat/>
    <w:rsid w:val="00153576"/>
    <w:pPr>
      <w:keepNext/>
      <w:ind w:left="360"/>
      <w:outlineLvl w:val="1"/>
    </w:pPr>
    <w:rPr>
      <w:b/>
      <w:bCs/>
    </w:rPr>
  </w:style>
  <w:style w:type="paragraph" w:styleId="Ttulo5">
    <w:name w:val="heading 5"/>
    <w:basedOn w:val="Normal"/>
    <w:next w:val="Normal"/>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53576"/>
    <w:pPr>
      <w:jc w:val="both"/>
    </w:pPr>
    <w:rPr>
      <w:rFonts w:ascii="Arial" w:hAnsi="Arial" w:cs="Arial"/>
      <w:sz w:val="22"/>
      <w:szCs w:val="22"/>
    </w:rPr>
  </w:style>
  <w:style w:type="paragraph" w:styleId="Encabezado">
    <w:name w:val="header"/>
    <w:basedOn w:val="Normal"/>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rsid w:val="00153576"/>
    <w:pPr>
      <w:tabs>
        <w:tab w:val="center" w:pos="4419"/>
        <w:tab w:val="right" w:pos="8838"/>
      </w:tabs>
    </w:pPr>
  </w:style>
  <w:style w:type="paragraph" w:styleId="Textoindependiente">
    <w:name w:val="Body Text"/>
    <w:basedOn w:val="Normal"/>
    <w:link w:val="TextoindependienteCar"/>
    <w:rsid w:val="00153576"/>
    <w:pPr>
      <w:jc w:val="both"/>
    </w:pPr>
    <w:rPr>
      <w:rFonts w:ascii="ZapfHumnst BT" w:hAnsi="ZapfHumnst BT"/>
      <w:bCs/>
      <w:sz w:val="18"/>
    </w:rPr>
  </w:style>
  <w:style w:type="paragraph" w:styleId="Textodeglobo">
    <w:name w:val="Balloon Text"/>
    <w:basedOn w:val="Normal"/>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character" w:customStyle="1" w:styleId="TextoindependienteCar">
    <w:name w:val="Texto independiente Car"/>
    <w:basedOn w:val="Fuentedeprrafopredeter"/>
    <w:link w:val="Textoindependiente"/>
    <w:rsid w:val="00820BB0"/>
    <w:rPr>
      <w:rFonts w:ascii="ZapfHumnst BT" w:hAnsi="ZapfHumnst BT"/>
      <w:bCs/>
      <w:sz w:val="18"/>
      <w:szCs w:val="24"/>
      <w:lang w:val="es-MX"/>
    </w:rPr>
  </w:style>
  <w:style w:type="character" w:styleId="nfasis">
    <w:name w:val="Emphasis"/>
    <w:basedOn w:val="Fuentedeprrafopredeter"/>
    <w:qFormat/>
    <w:rsid w:val="003633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03729">
      <w:bodyDiv w:val="1"/>
      <w:marLeft w:val="0"/>
      <w:marRight w:val="0"/>
      <w:marTop w:val="0"/>
      <w:marBottom w:val="0"/>
      <w:divBdr>
        <w:top w:val="none" w:sz="0" w:space="0" w:color="auto"/>
        <w:left w:val="none" w:sz="0" w:space="0" w:color="auto"/>
        <w:bottom w:val="none" w:sz="0" w:space="0" w:color="auto"/>
        <w:right w:val="none" w:sz="0" w:space="0" w:color="auto"/>
      </w:divBdr>
    </w:div>
    <w:div w:id="80663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Hoja_de_c_lculo_de_Microsoft_Excel_97-20035.xls"/><Relationship Id="rId26" Type="http://schemas.openxmlformats.org/officeDocument/2006/relationships/oleObject" Target="embeddings/Hoja_de_c_lculo_de_Microsoft_Excel_97-20039.xls"/><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package" Target="embeddings/Hoja_de_c_lculo_de_Microsoft_Excel1.xlsx"/><Relationship Id="rId42" Type="http://schemas.openxmlformats.org/officeDocument/2006/relationships/oleObject" Target="embeddings/Hoja_de_c_lculo_de_Microsoft_Excel_97-200316.xls"/><Relationship Id="rId47" Type="http://schemas.openxmlformats.org/officeDocument/2006/relationships/image" Target="media/image20.emf"/><Relationship Id="rId50" Type="http://schemas.openxmlformats.org/officeDocument/2006/relationships/oleObject" Target="embeddings/Hoja_de_c_lculo_de_Microsoft_Excel_97-200320.xls"/><Relationship Id="rId55" Type="http://schemas.openxmlformats.org/officeDocument/2006/relationships/image" Target="media/image24.emf"/><Relationship Id="rId63" Type="http://schemas.openxmlformats.org/officeDocument/2006/relationships/image" Target="media/image28.emf"/><Relationship Id="rId68" Type="http://schemas.openxmlformats.org/officeDocument/2006/relationships/oleObject" Target="embeddings/Hoja_de_c_lculo_de_Microsoft_Excel_97-200329.xls"/><Relationship Id="rId76" Type="http://schemas.openxmlformats.org/officeDocument/2006/relationships/oleObject" Target="embeddings/Hoja_de_c_lculo_de_Microsoft_Excel_97-200333.xls"/><Relationship Id="rId84" Type="http://schemas.openxmlformats.org/officeDocument/2006/relationships/package" Target="embeddings/Hoja_de_c_lculo_de_Microsoft_Excel2.xlsx"/><Relationship Id="rId89"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image" Target="media/image32.emf"/><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Hoja_de_c_lculo_de_Microsoft_Excel_97-20034.xls"/><Relationship Id="rId29" Type="http://schemas.openxmlformats.org/officeDocument/2006/relationships/image" Target="media/image11.emf"/><Relationship Id="rId11" Type="http://schemas.openxmlformats.org/officeDocument/2006/relationships/image" Target="media/image2.emf"/><Relationship Id="rId24" Type="http://schemas.openxmlformats.org/officeDocument/2006/relationships/oleObject" Target="embeddings/Hoja_de_c_lculo_de_Microsoft_Excel_97-20038.xls"/><Relationship Id="rId32" Type="http://schemas.openxmlformats.org/officeDocument/2006/relationships/oleObject" Target="embeddings/Hoja_de_c_lculo_de_Microsoft_Excel_97-200312.xls"/><Relationship Id="rId37" Type="http://schemas.openxmlformats.org/officeDocument/2006/relationships/image" Target="media/image15.emf"/><Relationship Id="rId40" Type="http://schemas.openxmlformats.org/officeDocument/2006/relationships/oleObject" Target="embeddings/Hoja_de_c_lculo_de_Microsoft_Excel_97-200315.xls"/><Relationship Id="rId45" Type="http://schemas.openxmlformats.org/officeDocument/2006/relationships/image" Target="media/image19.emf"/><Relationship Id="rId53" Type="http://schemas.openxmlformats.org/officeDocument/2006/relationships/image" Target="media/image23.emf"/><Relationship Id="rId58" Type="http://schemas.openxmlformats.org/officeDocument/2006/relationships/oleObject" Target="embeddings/Hoja_de_c_lculo_de_Microsoft_Excel_97-200324.xls"/><Relationship Id="rId66" Type="http://schemas.openxmlformats.org/officeDocument/2006/relationships/oleObject" Target="embeddings/Hoja_de_c_lculo_de_Microsoft_Excel_97-200328.xls"/><Relationship Id="rId74" Type="http://schemas.openxmlformats.org/officeDocument/2006/relationships/oleObject" Target="embeddings/Hoja_de_c_lculo_de_Microsoft_Excel_97-200332.xls"/><Relationship Id="rId79" Type="http://schemas.openxmlformats.org/officeDocument/2006/relationships/image" Target="media/image36.emf"/><Relationship Id="rId87" Type="http://schemas.openxmlformats.org/officeDocument/2006/relationships/image" Target="media/image40.emf"/><Relationship Id="rId5" Type="http://schemas.openxmlformats.org/officeDocument/2006/relationships/settings" Target="settings.xml"/><Relationship Id="rId61" Type="http://schemas.openxmlformats.org/officeDocument/2006/relationships/image" Target="media/image27.emf"/><Relationship Id="rId82" Type="http://schemas.openxmlformats.org/officeDocument/2006/relationships/oleObject" Target="embeddings/Hoja_de_c_lculo_de_Microsoft_Excel_97-200336.xls"/><Relationship Id="rId90" Type="http://schemas.openxmlformats.org/officeDocument/2006/relationships/footer" Target="footer1.xml"/><Relationship Id="rId19" Type="http://schemas.openxmlformats.org/officeDocument/2006/relationships/image" Target="media/image6.emf"/><Relationship Id="rId14" Type="http://schemas.openxmlformats.org/officeDocument/2006/relationships/oleObject" Target="embeddings/Hoja_de_c_lculo_de_Microsoft_Excel_97-20033.xls"/><Relationship Id="rId22" Type="http://schemas.openxmlformats.org/officeDocument/2006/relationships/oleObject" Target="embeddings/Hoja_de_c_lculo_de_Microsoft_Excel_97-20037.xls"/><Relationship Id="rId27" Type="http://schemas.openxmlformats.org/officeDocument/2006/relationships/image" Target="media/image10.emf"/><Relationship Id="rId30" Type="http://schemas.openxmlformats.org/officeDocument/2006/relationships/oleObject" Target="embeddings/Hoja_de_c_lculo_de_Microsoft_Excel_97-200311.xls"/><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oleObject" Target="embeddings/Hoja_de_c_lculo_de_Microsoft_Excel_97-200319.xls"/><Relationship Id="rId56" Type="http://schemas.openxmlformats.org/officeDocument/2006/relationships/oleObject" Target="embeddings/Hoja_de_c_lculo_de_Microsoft_Excel_97-200323.xls"/><Relationship Id="rId64" Type="http://schemas.openxmlformats.org/officeDocument/2006/relationships/oleObject" Target="embeddings/Hoja_de_c_lculo_de_Microsoft_Excel_97-200327.xls"/><Relationship Id="rId69" Type="http://schemas.openxmlformats.org/officeDocument/2006/relationships/image" Target="media/image31.emf"/><Relationship Id="rId77" Type="http://schemas.openxmlformats.org/officeDocument/2006/relationships/image" Target="media/image35.emf"/><Relationship Id="rId8" Type="http://schemas.openxmlformats.org/officeDocument/2006/relationships/endnotes" Target="endnotes.xml"/><Relationship Id="rId51" Type="http://schemas.openxmlformats.org/officeDocument/2006/relationships/image" Target="media/image22.emf"/><Relationship Id="rId72" Type="http://schemas.openxmlformats.org/officeDocument/2006/relationships/oleObject" Target="embeddings/Hoja_de_c_lculo_de_Microsoft_Excel_97-200331.xls"/><Relationship Id="rId80" Type="http://schemas.openxmlformats.org/officeDocument/2006/relationships/oleObject" Target="embeddings/Hoja_de_c_lculo_de_Microsoft_Excel_97-200335.xls"/><Relationship Id="rId85" Type="http://schemas.openxmlformats.org/officeDocument/2006/relationships/image" Target="media/image39.emf"/><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Hoja_de_c_lculo_de_Microsoft_Excel_97-20032.xls"/><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Hoja_de_c_lculo_de_Microsoft_Excel_97-200314.xls"/><Relationship Id="rId46" Type="http://schemas.openxmlformats.org/officeDocument/2006/relationships/oleObject" Target="embeddings/Hoja_de_c_lculo_de_Microsoft_Excel_97-200318.xls"/><Relationship Id="rId59" Type="http://schemas.openxmlformats.org/officeDocument/2006/relationships/image" Target="media/image26.emf"/><Relationship Id="rId67" Type="http://schemas.openxmlformats.org/officeDocument/2006/relationships/image" Target="media/image30.emf"/><Relationship Id="rId20" Type="http://schemas.openxmlformats.org/officeDocument/2006/relationships/oleObject" Target="embeddings/Hoja_de_c_lculo_de_Microsoft_Excel_97-20036.xls"/><Relationship Id="rId41" Type="http://schemas.openxmlformats.org/officeDocument/2006/relationships/image" Target="media/image17.emf"/><Relationship Id="rId54" Type="http://schemas.openxmlformats.org/officeDocument/2006/relationships/oleObject" Target="embeddings/Hoja_de_c_lculo_de_Microsoft_Excel_97-200322.xls"/><Relationship Id="rId62" Type="http://schemas.openxmlformats.org/officeDocument/2006/relationships/oleObject" Target="embeddings/Hoja_de_c_lculo_de_Microsoft_Excel_97-200326.xls"/><Relationship Id="rId70" Type="http://schemas.openxmlformats.org/officeDocument/2006/relationships/oleObject" Target="embeddings/Hoja_de_c_lculo_de_Microsoft_Excel_97-200330.xls"/><Relationship Id="rId75" Type="http://schemas.openxmlformats.org/officeDocument/2006/relationships/image" Target="media/image34.emf"/><Relationship Id="rId83" Type="http://schemas.openxmlformats.org/officeDocument/2006/relationships/image" Target="media/image38.emf"/><Relationship Id="rId88" Type="http://schemas.openxmlformats.org/officeDocument/2006/relationships/oleObject" Target="embeddings/Hoja_de_c_lculo_de_Microsoft_Excel_97-200337.xls"/><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Hoja_de_c_lculo_de_Microsoft_Excel_97-200310.xls"/><Relationship Id="rId36" Type="http://schemas.openxmlformats.org/officeDocument/2006/relationships/oleObject" Target="embeddings/Hoja_de_c_lculo_de_Microsoft_Excel_97-200313.xls"/><Relationship Id="rId49" Type="http://schemas.openxmlformats.org/officeDocument/2006/relationships/image" Target="media/image21.emf"/><Relationship Id="rId57" Type="http://schemas.openxmlformats.org/officeDocument/2006/relationships/image" Target="media/image25.emf"/><Relationship Id="rId10" Type="http://schemas.openxmlformats.org/officeDocument/2006/relationships/oleObject" Target="embeddings/Hoja_de_c_lculo_de_Microsoft_Excel_97-20031.xls"/><Relationship Id="rId31" Type="http://schemas.openxmlformats.org/officeDocument/2006/relationships/image" Target="media/image12.emf"/><Relationship Id="rId44" Type="http://schemas.openxmlformats.org/officeDocument/2006/relationships/oleObject" Target="embeddings/Hoja_de_c_lculo_de_Microsoft_Excel_97-200317.xls"/><Relationship Id="rId52" Type="http://schemas.openxmlformats.org/officeDocument/2006/relationships/oleObject" Target="embeddings/Hoja_de_c_lculo_de_Microsoft_Excel_97-200321.xls"/><Relationship Id="rId60" Type="http://schemas.openxmlformats.org/officeDocument/2006/relationships/oleObject" Target="embeddings/Hoja_de_c_lculo_de_Microsoft_Excel_97-200325.xls"/><Relationship Id="rId65" Type="http://schemas.openxmlformats.org/officeDocument/2006/relationships/image" Target="media/image29.emf"/><Relationship Id="rId73" Type="http://schemas.openxmlformats.org/officeDocument/2006/relationships/image" Target="media/image33.emf"/><Relationship Id="rId78" Type="http://schemas.openxmlformats.org/officeDocument/2006/relationships/oleObject" Target="embeddings/Hoja_de_c_lculo_de_Microsoft_Excel_97-200334.xls"/><Relationship Id="rId81" Type="http://schemas.openxmlformats.org/officeDocument/2006/relationships/image" Target="media/image37.emf"/><Relationship Id="rId86" Type="http://schemas.openxmlformats.org/officeDocument/2006/relationships/package" Target="embeddings/Hoja_de_c_lculo_de_Microsoft_Excel3.xlsx"/><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4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64B45-B037-4D77-AAB0-14FE02EF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24</Pages>
  <Words>7162</Words>
  <Characters>39396</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Nota 1</vt:lpstr>
    </vt:vector>
  </TitlesOfParts>
  <Company>Instituto de Cultura de Yucatán</Company>
  <LinksUpToDate>false</LinksUpToDate>
  <CharactersWithSpaces>46466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1</dc:title>
  <dc:creator>sabino.cruz</dc:creator>
  <cp:lastModifiedBy>Ramón A. Pérez Rivera</cp:lastModifiedBy>
  <cp:revision>17</cp:revision>
  <cp:lastPrinted>2016-10-31T18:52:00Z</cp:lastPrinted>
  <dcterms:created xsi:type="dcterms:W3CDTF">2016-10-31T11:32:00Z</dcterms:created>
  <dcterms:modified xsi:type="dcterms:W3CDTF">2016-10-31T19:08:00Z</dcterms:modified>
</cp:coreProperties>
</file>